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AD" w:rsidRPr="00FE26D5" w:rsidRDefault="00E25238">
      <w:pPr>
        <w:pStyle w:val="Titolo"/>
        <w:rPr>
          <w:rFonts w:ascii="Palatino Linotype" w:hAnsi="Palatino Linotype"/>
          <w:sz w:val="40"/>
        </w:rPr>
      </w:pPr>
      <w:bookmarkStart w:id="0" w:name="_GoBack"/>
      <w:bookmarkEnd w:id="0"/>
      <w:r w:rsidRPr="00FE26D5">
        <w:rPr>
          <w:rFonts w:ascii="Palatino Linotype" w:hAnsi="Palatino Linotype"/>
          <w:sz w:val="40"/>
        </w:rPr>
        <w:t xml:space="preserve">Comune di </w:t>
      </w:r>
      <w:r w:rsidR="00BD47D8">
        <w:rPr>
          <w:rFonts w:ascii="Palatino Linotype" w:hAnsi="Palatino Linotype"/>
          <w:sz w:val="40"/>
        </w:rPr>
        <w:t>Monterosso Almo</w:t>
      </w:r>
    </w:p>
    <w:p w:rsidR="00A87AAD" w:rsidRPr="00FE26D5" w:rsidRDefault="00A87AAD">
      <w:pPr>
        <w:jc w:val="center"/>
        <w:rPr>
          <w:rFonts w:ascii="Palatino Linotype" w:hAnsi="Palatino Linotype"/>
        </w:rPr>
      </w:pPr>
    </w:p>
    <w:p w:rsidR="00A87AAD" w:rsidRPr="00FE26D5" w:rsidRDefault="00E25238">
      <w:pPr>
        <w:jc w:val="center"/>
        <w:rPr>
          <w:rFonts w:ascii="Palatino Linotype" w:hAnsi="Palatino Linotype"/>
          <w:sz w:val="32"/>
          <w:szCs w:val="32"/>
        </w:rPr>
      </w:pPr>
      <w:r w:rsidRPr="00FE26D5">
        <w:rPr>
          <w:rFonts w:ascii="Palatino Linotype" w:hAnsi="Palatino Linotype"/>
          <w:sz w:val="32"/>
          <w:szCs w:val="32"/>
        </w:rPr>
        <w:t xml:space="preserve">Provincia di </w:t>
      </w:r>
      <w:r w:rsidR="00BD47D8">
        <w:rPr>
          <w:rFonts w:ascii="Palatino Linotype" w:hAnsi="Palatino Linotype"/>
          <w:sz w:val="32"/>
          <w:szCs w:val="32"/>
        </w:rPr>
        <w:t>Ragusa</w:t>
      </w:r>
    </w:p>
    <w:p w:rsidR="00A87AAD" w:rsidRDefault="00A87AAD">
      <w:pPr>
        <w:rPr>
          <w:rFonts w:ascii="Palatino Linotype" w:hAnsi="Palatino Linotype"/>
        </w:rPr>
      </w:pPr>
    </w:p>
    <w:p w:rsidR="00A87AAD" w:rsidRDefault="00A87AAD"/>
    <w:p w:rsidR="00A87AAD" w:rsidRDefault="00A87AAD"/>
    <w:tbl>
      <w:tblPr>
        <w:tblpPr w:leftFromText="187" w:rightFromText="187" w:vertAnchor="text" w:horzAnchor="page" w:tblpXSpec="center" w:tblpY="1"/>
        <w:tblW w:w="4822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5721"/>
        <w:gridCol w:w="4264"/>
      </w:tblGrid>
      <w:tr w:rsidR="00A87AAD">
        <w:tc>
          <w:tcPr>
            <w:tcW w:w="5251" w:type="dxa"/>
            <w:tcBorders>
              <w:bottom w:val="single" w:sz="18" w:space="0" w:color="808080"/>
              <w:right w:val="single" w:sz="18" w:space="0" w:color="808080"/>
            </w:tcBorders>
            <w:vAlign w:val="center"/>
          </w:tcPr>
          <w:p w:rsidR="00A87AAD" w:rsidRDefault="00E25238">
            <w:pPr>
              <w:jc w:val="center"/>
              <w:rPr>
                <w:rFonts w:ascii="Palatino Linotype" w:hAnsi="Palatino Linotype" w:cs="Arial"/>
                <w:b/>
                <w:sz w:val="52"/>
                <w:szCs w:val="52"/>
              </w:rPr>
            </w:pPr>
            <w:r>
              <w:rPr>
                <w:rFonts w:ascii="Palatino Linotype" w:hAnsi="Palatino Linotype" w:cs="Arial"/>
                <w:b/>
                <w:sz w:val="52"/>
                <w:szCs w:val="52"/>
              </w:rPr>
              <w:t>Relazione dell’organo di revisione</w:t>
            </w:r>
          </w:p>
          <w:p w:rsidR="00A87AAD" w:rsidRDefault="00A87AAD">
            <w:pPr>
              <w:rPr>
                <w:rFonts w:ascii="Palatino Linotype" w:hAnsi="Palatino Linotype" w:cs="Arial"/>
                <w:b/>
                <w:i/>
                <w:sz w:val="36"/>
                <w:szCs w:val="36"/>
              </w:rPr>
            </w:pPr>
          </w:p>
          <w:p w:rsidR="00A87AAD" w:rsidRDefault="00E25238">
            <w:pPr>
              <w:numPr>
                <w:ilvl w:val="0"/>
                <w:numId w:val="22"/>
              </w:numPr>
              <w:jc w:val="left"/>
              <w:rPr>
                <w:rFonts w:ascii="Palatino Linotype" w:hAnsi="Palatino Linotype" w:cs="Arial"/>
                <w:i/>
                <w:sz w:val="36"/>
                <w:szCs w:val="36"/>
              </w:rPr>
            </w:pPr>
            <w:r>
              <w:rPr>
                <w:rFonts w:ascii="Palatino Linotype" w:hAnsi="Palatino Linotype" w:cs="Arial"/>
                <w:i/>
                <w:sz w:val="36"/>
                <w:szCs w:val="36"/>
              </w:rPr>
              <w:t>sulla proposta di deliberazione consiliare del rendiconto della gestione</w:t>
            </w:r>
          </w:p>
          <w:p w:rsidR="00A87AAD" w:rsidRDefault="00E25238">
            <w:pPr>
              <w:numPr>
                <w:ilvl w:val="0"/>
                <w:numId w:val="22"/>
              </w:numPr>
              <w:jc w:val="left"/>
              <w:rPr>
                <w:rFonts w:ascii="Palatino Linotype" w:hAnsi="Palatino Linotype" w:cs="Arial"/>
                <w:i/>
                <w:sz w:val="36"/>
                <w:szCs w:val="36"/>
              </w:rPr>
            </w:pPr>
            <w:r>
              <w:rPr>
                <w:rFonts w:ascii="Palatino Linotype" w:hAnsi="Palatino Linotype" w:cs="Arial"/>
                <w:i/>
                <w:sz w:val="36"/>
                <w:szCs w:val="36"/>
              </w:rPr>
              <w:t xml:space="preserve">sullo schema di rendiconto </w:t>
            </w:r>
          </w:p>
        </w:tc>
        <w:tc>
          <w:tcPr>
            <w:tcW w:w="3914" w:type="dxa"/>
            <w:tcBorders>
              <w:left w:val="single" w:sz="18" w:space="0" w:color="808080"/>
              <w:bottom w:val="single" w:sz="18" w:space="0" w:color="808080"/>
            </w:tcBorders>
            <w:vAlign w:val="center"/>
          </w:tcPr>
          <w:p w:rsidR="00A87AAD" w:rsidRDefault="0064619C">
            <w:pPr>
              <w:pStyle w:val="Nessunaspaziatura"/>
              <w:jc w:val="center"/>
              <w:rPr>
                <w:rFonts w:ascii="Palatino Linotype" w:hAnsi="Palatino Linotype"/>
                <w:sz w:val="100"/>
                <w:szCs w:val="100"/>
              </w:rPr>
            </w:pPr>
            <w:r>
              <w:rPr>
                <w:rFonts w:ascii="Palatino Linotype" w:hAnsi="Palatino Linotype"/>
                <w:sz w:val="100"/>
                <w:szCs w:val="100"/>
              </w:rPr>
              <w:t>A</w:t>
            </w:r>
            <w:r w:rsidR="00E25238">
              <w:rPr>
                <w:rFonts w:ascii="Palatino Linotype" w:hAnsi="Palatino Linotype"/>
                <w:sz w:val="100"/>
                <w:szCs w:val="100"/>
              </w:rPr>
              <w:t>nno</w:t>
            </w:r>
          </w:p>
          <w:p w:rsidR="00A87AAD" w:rsidRDefault="00E25238">
            <w:pPr>
              <w:pStyle w:val="Nessunaspaziatura"/>
              <w:jc w:val="center"/>
              <w:rPr>
                <w:rFonts w:ascii="Palatino Linotype" w:hAnsi="Palatino Linotype"/>
                <w:color w:val="4F81BD"/>
                <w:sz w:val="100"/>
                <w:szCs w:val="100"/>
                <w:lang w:eastAsia="it-IT"/>
              </w:rPr>
            </w:pPr>
            <w:r>
              <w:rPr>
                <w:rFonts w:ascii="Palatino Linotype" w:hAnsi="Palatino Linotype"/>
                <w:sz w:val="100"/>
                <w:szCs w:val="100"/>
              </w:rPr>
              <w:t>2016</w:t>
            </w:r>
          </w:p>
        </w:tc>
      </w:tr>
    </w:tbl>
    <w:p w:rsidR="00A87AAD" w:rsidRDefault="00A87AAD"/>
    <w:p w:rsidR="00A87AAD" w:rsidRDefault="00A87AAD">
      <w:pPr>
        <w:jc w:val="center"/>
        <w:rPr>
          <w:rFonts w:ascii="Garamond" w:hAnsi="Garamond"/>
          <w:b/>
          <w:sz w:val="24"/>
        </w:rPr>
      </w:pPr>
    </w:p>
    <w:p w:rsidR="00A87AAD" w:rsidRDefault="00A87AAD">
      <w:pPr>
        <w:jc w:val="center"/>
        <w:rPr>
          <w:rFonts w:ascii="Garamond" w:hAnsi="Garamond"/>
          <w:b/>
          <w:sz w:val="24"/>
        </w:rPr>
      </w:pPr>
    </w:p>
    <w:p w:rsidR="00A87AAD" w:rsidRDefault="00A87AAD">
      <w:pPr>
        <w:jc w:val="center"/>
        <w:rPr>
          <w:b/>
        </w:rPr>
      </w:pPr>
    </w:p>
    <w:p w:rsidR="00A87AAD" w:rsidRDefault="00A87AAD">
      <w:pPr>
        <w:jc w:val="center"/>
      </w:pPr>
    </w:p>
    <w:p w:rsidR="00A87AAD" w:rsidRDefault="00A87AAD">
      <w:pPr>
        <w:pStyle w:val="Titolo"/>
        <w:framePr w:hSpace="187" w:wrap="around" w:vAnchor="text" w:hAnchor="page" w:xAlign="center" w:y="1"/>
        <w:ind w:left="4536"/>
        <w:rPr>
          <w:rFonts w:ascii="Garamond" w:hAnsi="Garamond"/>
          <w:b w:val="0"/>
          <w:sz w:val="24"/>
        </w:rPr>
      </w:pPr>
    </w:p>
    <w:p w:rsidR="00A87AAD" w:rsidRDefault="00DF4155">
      <w:pPr>
        <w:pStyle w:val="Titolo"/>
        <w:framePr w:hSpace="187" w:wrap="auto" w:vAnchor="text" w:hAnchor="page" w:xAlign="center" w:y="1"/>
        <w:ind w:left="4536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>il revisore unico</w:t>
      </w:r>
    </w:p>
    <w:p w:rsidR="00A87AAD" w:rsidRDefault="004F06A0" w:rsidP="004F06A0">
      <w:pPr>
        <w:pStyle w:val="Titolo"/>
        <w:framePr w:hSpace="187" w:wrap="auto" w:vAnchor="text" w:hAnchor="page" w:xAlign="center" w:y="1"/>
        <w:ind w:left="4536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 xml:space="preserve">dott. </w:t>
      </w:r>
      <w:r w:rsidR="009629A8">
        <w:rPr>
          <w:rFonts w:ascii="Garamond" w:hAnsi="Garamond"/>
          <w:b w:val="0"/>
          <w:sz w:val="24"/>
        </w:rPr>
        <w:t>SALVATORE SAMMATRICE</w:t>
      </w:r>
    </w:p>
    <w:p w:rsidR="005D7EE1" w:rsidRDefault="00E25238" w:rsidP="005D7EE1">
      <w:pPr>
        <w:widowControl/>
        <w:overflowPunct/>
        <w:autoSpaceDE/>
        <w:autoSpaceDN/>
        <w:adjustRightInd/>
        <w:spacing w:after="0"/>
        <w:jc w:val="left"/>
        <w:textAlignment w:val="auto"/>
      </w:pPr>
      <w:r>
        <w:br w:type="page"/>
      </w:r>
      <w:r w:rsidR="005D7EE1">
        <w:lastRenderedPageBreak/>
        <w:t xml:space="preserve"> </w:t>
      </w:r>
    </w:p>
    <w:p w:rsidR="00546E4A" w:rsidRDefault="00546E4A"/>
    <w:tbl>
      <w:tblPr>
        <w:tblW w:w="9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0"/>
        <w:gridCol w:w="960"/>
      </w:tblGrid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Palatino Linotype" w:hAnsi="Palatino Linotype" w:cs="Arial"/>
                <w:szCs w:val="22"/>
              </w:rPr>
            </w:pPr>
            <w:r w:rsidRPr="000071C2">
              <w:rPr>
                <w:rFonts w:ascii="Palatino Linotype" w:hAnsi="Palatino Linotype" w:cs="Arial"/>
                <w:szCs w:val="22"/>
              </w:rPr>
              <w:t>Sommario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ascii="Palatino Linotype" w:hAnsi="Palatino Linotype" w:cs="Arial"/>
                <w:szCs w:val="22"/>
              </w:rPr>
            </w:pPr>
            <w:r w:rsidRPr="000071C2">
              <w:rPr>
                <w:rFonts w:ascii="Palatino Linotype" w:hAnsi="Palatino Linotype" w:cs="Arial"/>
                <w:sz w:val="18"/>
                <w:szCs w:val="22"/>
              </w:rPr>
              <w:t>pagina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8" w:anchor="RANGE!_Toc478900690" w:history="1">
              <w:r w:rsidR="000071C2" w:rsidRPr="000071C2">
                <w:rPr>
                  <w:rFonts w:cs="Arial"/>
                  <w:sz w:val="20"/>
                </w:rPr>
                <w:t>INTRODUZIONE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9" w:anchor="RANGE!_Toc478900691" w:history="1">
              <w:r w:rsidR="000071C2" w:rsidRPr="000071C2">
                <w:rPr>
                  <w:rFonts w:cs="Arial"/>
                  <w:sz w:val="20"/>
                </w:rPr>
                <w:t>CONTO DEL BILANCIO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10" w:anchor="RANGE!_Toc478900692" w:history="1">
              <w:r w:rsidR="000071C2" w:rsidRPr="000071C2">
                <w:rPr>
                  <w:rFonts w:cs="Arial"/>
                  <w:sz w:val="20"/>
                </w:rPr>
                <w:t>Verifiche preliminari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11" w:anchor="RANGE!_Toc478900693" w:history="1">
              <w:r w:rsidR="000071C2" w:rsidRPr="000071C2">
                <w:rPr>
                  <w:rFonts w:cs="Arial"/>
                  <w:sz w:val="20"/>
                </w:rPr>
                <w:t>Gestione Finanziaria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12" w:anchor="RANGE!_Toc478900694" w:history="1">
              <w:r w:rsidR="000071C2" w:rsidRPr="000071C2">
                <w:rPr>
                  <w:rFonts w:cs="Arial"/>
                  <w:sz w:val="20"/>
                </w:rPr>
                <w:t>Risultati della gestione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13" w:anchor="RANGE!_Toc478900695" w:history="1">
              <w:r w:rsidR="000071C2" w:rsidRPr="000071C2">
                <w:rPr>
                  <w:rFonts w:cs="Arial"/>
                  <w:sz w:val="20"/>
                </w:rPr>
                <w:t>Saldo di cassa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14" w:anchor="RANGE!_Toc478900696" w:history="1">
              <w:r w:rsidR="000071C2" w:rsidRPr="000071C2">
                <w:rPr>
                  <w:rFonts w:cs="Arial"/>
                  <w:sz w:val="20"/>
                </w:rPr>
                <w:t>Risultato della gestione di competenza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Equilibri di bilancio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8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Evoluzione del Fondo pluriennale vincolato (FPV) nel corso dell’esercizio 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9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Entrate a specifica destinazione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9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Entrate e spese non ripetitive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9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15" w:anchor="RANGE!_Toc478900697" w:history="1">
              <w:r w:rsidR="000071C2" w:rsidRPr="000071C2">
                <w:rPr>
                  <w:rFonts w:cs="Arial"/>
                  <w:sz w:val="20"/>
                </w:rPr>
                <w:t>Risultato di amministrazione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16" w:anchor="RANGE!_Toc478900698" w:history="1">
              <w:r w:rsidR="000071C2" w:rsidRPr="000071C2">
                <w:rPr>
                  <w:rFonts w:cs="Arial"/>
                  <w:sz w:val="20"/>
                </w:rPr>
                <w:t>La conciliazione tra il risultato della gestione di competenza e il risultato di amministrazione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11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VERIFICA CONGRUITA’ FONDI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12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17" w:anchor="RANGE!_Toc478900700" w:history="1">
              <w:r w:rsidR="000071C2" w:rsidRPr="000071C2">
                <w:rPr>
                  <w:rFonts w:cs="Arial"/>
                  <w:sz w:val="20"/>
                </w:rPr>
                <w:t>VERIFICA OBIETTIVI DI FINANZA PUBBLICA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13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18" w:anchor="RANGE!_Toc478900701" w:history="1">
              <w:r w:rsidR="000071C2" w:rsidRPr="000071C2">
                <w:rPr>
                  <w:rFonts w:cs="Arial"/>
                  <w:sz w:val="20"/>
                </w:rPr>
                <w:t>ANALISI DELLE PRINCIPALI POSTE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15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19" w:anchor="RANGE!_Toc478900702" w:history="1">
              <w:r w:rsidR="000071C2" w:rsidRPr="000071C2">
                <w:rPr>
                  <w:rFonts w:cs="Arial"/>
                  <w:sz w:val="20"/>
                </w:rPr>
                <w:t>Entrate correnti di natura tributaria, contributiva e perequativa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15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Recupero evasione tributaria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0" w:anchor="RANGE!_Toc478900704" w:history="1">
              <w:r w:rsidR="000071C2" w:rsidRPr="000071C2">
                <w:rPr>
                  <w:rFonts w:cs="Arial"/>
                  <w:sz w:val="20"/>
                </w:rPr>
                <w:t>Contributi per permesso di costruire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bookmarkStart w:id="1" w:name="RANGE!C24"/>
            <w:r w:rsidRPr="000071C2">
              <w:rPr>
                <w:rFonts w:cs="Arial"/>
                <w:sz w:val="20"/>
              </w:rPr>
              <w:t>Trasferimenti correnti dallo Stato e da altri Enti</w:t>
            </w:r>
            <w:bookmarkEnd w:id="1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Entrate extratributarie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proventi dei servizi pubblici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1" w:anchor="RANGE!_Toc478900707" w:history="1">
              <w:r w:rsidR="000071C2" w:rsidRPr="000071C2">
                <w:rPr>
                  <w:rFonts w:cs="Arial"/>
                  <w:sz w:val="20"/>
                </w:rPr>
                <w:t>Sanzioni amministrative pecuniarie per violazione codice della strada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2" w:anchor="RANGE!_Toc478900708" w:history="1">
              <w:r w:rsidR="000071C2" w:rsidRPr="000071C2">
                <w:rPr>
                  <w:rFonts w:cs="Arial"/>
                  <w:sz w:val="20"/>
                </w:rPr>
                <w:t>Proventi dei beni dell’ente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3" w:anchor="RANGE!_Toc478900709" w:history="1">
              <w:r w:rsidR="000071C2" w:rsidRPr="000071C2">
                <w:rPr>
                  <w:rFonts w:cs="Arial"/>
                  <w:sz w:val="20"/>
                </w:rPr>
                <w:t>Spese correnti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18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4" w:anchor="RANGE!_Toc478900710" w:history="1">
              <w:r w:rsidR="000071C2" w:rsidRPr="000071C2">
                <w:rPr>
                  <w:rFonts w:cs="Arial"/>
                  <w:sz w:val="20"/>
                </w:rPr>
                <w:t>Spese per il personale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18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4"/>
                <w:szCs w:val="24"/>
              </w:rPr>
            </w:pPr>
            <w:r w:rsidRPr="000071C2">
              <w:rPr>
                <w:rFonts w:cs="Arial"/>
                <w:i/>
                <w:iCs/>
                <w:sz w:val="24"/>
                <w:szCs w:val="24"/>
              </w:rPr>
              <w:t>Spese per incarichi di collaborazione autonoma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19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25" w:anchor="RANGE!_Toc478900711" w:history="1">
              <w:r w:rsidR="000071C2" w:rsidRPr="000071C2">
                <w:rPr>
                  <w:rFonts w:cs="Arial"/>
                  <w:sz w:val="20"/>
                </w:rPr>
                <w:t>Spese per acquisto beni, prestazione di servizi e utilizzo di beni di terzi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26" w:anchor="RANGE!_Toc478900712" w:history="1">
              <w:r w:rsidR="000071C2" w:rsidRPr="000071C2">
                <w:rPr>
                  <w:rFonts w:cs="Arial"/>
                  <w:sz w:val="20"/>
                </w:rPr>
                <w:t>Spese di rappresentanza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27" w:anchor="RANGE!_Toc478900713" w:history="1">
              <w:r w:rsidR="000071C2" w:rsidRPr="000071C2">
                <w:rPr>
                  <w:rFonts w:cs="Arial"/>
                  <w:sz w:val="20"/>
                </w:rPr>
                <w:t>Spese per autovetture (art.5 comma 2 d.l. 95/2012)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28" w:anchor="RANGE!_Toc478900714" w:history="1">
              <w:r w:rsidR="000071C2" w:rsidRPr="000071C2">
                <w:rPr>
                  <w:rFonts w:cs="Arial"/>
                  <w:sz w:val="20"/>
                </w:rPr>
                <w:t>Limitazione incarichi in materia informatica (legge n. 228 del 24/12/2012, art. 1 commi 146 e 147)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29" w:anchor="RANGE!_Toc478900715" w:history="1">
              <w:r w:rsidR="000071C2" w:rsidRPr="000071C2">
                <w:rPr>
                  <w:rFonts w:cs="Arial"/>
                  <w:sz w:val="20"/>
                </w:rPr>
                <w:t>Interessi passivi e oneri finanziari diversi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0" w:anchor="RANGE!_Toc478900716" w:history="1">
              <w:r w:rsidR="000071C2" w:rsidRPr="000071C2">
                <w:rPr>
                  <w:rFonts w:cs="Arial"/>
                  <w:sz w:val="20"/>
                </w:rPr>
                <w:t>Spese in conto capitale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20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31" w:anchor="RANGE!_Toc478900717" w:history="1">
              <w:r w:rsidR="000071C2" w:rsidRPr="000071C2">
                <w:rPr>
                  <w:rFonts w:cs="Arial"/>
                  <w:sz w:val="20"/>
                </w:rPr>
                <w:t>Limitazione acquisto immobili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21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hyperlink r:id="rId32" w:anchor="RANGE!_Toc478900718" w:history="1">
              <w:r w:rsidR="000071C2" w:rsidRPr="000071C2">
                <w:rPr>
                  <w:rFonts w:cs="Arial"/>
                  <w:sz w:val="20"/>
                </w:rPr>
                <w:t>Limitazione acquisto mobili e arredi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21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3" w:anchor="RANGE!_Toc478900719" w:history="1">
              <w:r w:rsidR="000071C2" w:rsidRPr="000071C2">
                <w:rPr>
                  <w:rFonts w:cs="Arial"/>
                  <w:sz w:val="20"/>
                </w:rPr>
                <w:t>ANALISI INDEBITAMENTO E GESTIONE DEL DEBITO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22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4" w:anchor="RANGE!_Toc478900721" w:history="1">
              <w:r w:rsidR="000071C2" w:rsidRPr="000071C2">
                <w:rPr>
                  <w:rFonts w:cs="Arial"/>
                  <w:sz w:val="20"/>
                </w:rPr>
                <w:t>Contratti di leasing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22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5" w:anchor="RANGE!_Toc478900722" w:history="1">
              <w:r w:rsidR="000071C2" w:rsidRPr="000071C2">
                <w:rPr>
                  <w:rFonts w:cs="Arial"/>
                  <w:sz w:val="20"/>
                </w:rPr>
                <w:t>ANALISI DELLA GESTIONE DEI RESIDUI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23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6" w:anchor="RANGE!_Toc478900723" w:history="1">
              <w:r w:rsidR="000071C2" w:rsidRPr="000071C2">
                <w:rPr>
                  <w:rFonts w:cs="Arial"/>
                  <w:sz w:val="20"/>
                </w:rPr>
                <w:t>ANALISI E VALUTAZIONE DEI DEBITI FUORI BILANCIO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7" w:anchor="RANGE!_Toc478900724" w:history="1">
              <w:r w:rsidR="000071C2" w:rsidRPr="000071C2">
                <w:rPr>
                  <w:rFonts w:cs="Arial"/>
                  <w:sz w:val="20"/>
                </w:rPr>
                <w:t>Debiti fuori bilancio riconosciuti o segnalati dopo la chiusura dell’esercizio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8" w:anchor="RANGE!_Toc478900725" w:history="1">
              <w:r w:rsidR="000071C2" w:rsidRPr="000071C2">
                <w:rPr>
                  <w:rFonts w:cs="Arial"/>
                  <w:sz w:val="20"/>
                </w:rPr>
                <w:t>RAPPORTI CON ORGANISMI PARTECIPATI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39" w:anchor="RANGE!_Toc478900728" w:history="1">
              <w:r w:rsidR="000071C2" w:rsidRPr="000071C2">
                <w:rPr>
                  <w:rFonts w:cs="Arial"/>
                  <w:sz w:val="20"/>
                </w:rPr>
                <w:t>PARAMETRI DI RISCONTRO DELLA SITUAZIONE DI DEFICITARIETA’ STRUTTURALE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40" w:anchor="RANGE!_Toc478900729" w:history="1">
              <w:r w:rsidR="000071C2" w:rsidRPr="000071C2">
                <w:rPr>
                  <w:rFonts w:cs="Arial"/>
                  <w:sz w:val="20"/>
                </w:rPr>
                <w:t>RESA DEL CONTO DEGLI AGENTI CONTABILI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24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41" w:anchor="RANGE!_Toc478900730" w:history="1">
              <w:r w:rsidR="000071C2" w:rsidRPr="000071C2">
                <w:rPr>
                  <w:rFonts w:cs="Arial"/>
                  <w:sz w:val="20"/>
                </w:rPr>
                <w:t>CONTO ECONOMICO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25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42" w:anchor="RANGE!_Toc478900731" w:history="1">
              <w:r w:rsidR="000071C2" w:rsidRPr="000071C2">
                <w:rPr>
                  <w:rFonts w:cs="Arial"/>
                  <w:sz w:val="20"/>
                </w:rPr>
                <w:t>STATO PATRIMONIALE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26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43" w:anchor="RANGE!_Toc478900732" w:history="1">
              <w:r w:rsidR="000071C2" w:rsidRPr="000071C2">
                <w:rPr>
                  <w:rFonts w:cs="Arial"/>
                  <w:sz w:val="20"/>
                </w:rPr>
                <w:t>RELAZIONE DELLA GIUNTA AL RENDICONTO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27</w:t>
            </w:r>
          </w:p>
        </w:tc>
      </w:tr>
      <w:tr w:rsidR="000071C2" w:rsidRPr="000071C2" w:rsidTr="000071C2">
        <w:trPr>
          <w:trHeight w:val="255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1C2" w:rsidRPr="000071C2" w:rsidRDefault="005105F8" w:rsidP="000071C2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hyperlink r:id="rId44" w:anchor="RANGE!_Toc478900734" w:history="1">
              <w:r w:rsidR="000071C2" w:rsidRPr="000071C2">
                <w:rPr>
                  <w:rFonts w:cs="Arial"/>
                  <w:sz w:val="20"/>
                </w:rPr>
                <w:t>CONCLUSIONI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C2" w:rsidRPr="000071C2" w:rsidRDefault="000071C2" w:rsidP="000071C2">
            <w:pPr>
              <w:widowControl/>
              <w:overflowPunct/>
              <w:autoSpaceDE/>
              <w:autoSpaceDN/>
              <w:adjustRightInd/>
              <w:spacing w:after="0"/>
              <w:ind w:right="6"/>
              <w:jc w:val="center"/>
              <w:textAlignment w:val="auto"/>
              <w:rPr>
                <w:rFonts w:cs="Arial"/>
                <w:sz w:val="20"/>
              </w:rPr>
            </w:pPr>
            <w:r w:rsidRPr="000071C2">
              <w:rPr>
                <w:rFonts w:cs="Arial"/>
                <w:sz w:val="20"/>
              </w:rPr>
              <w:t>27</w:t>
            </w:r>
          </w:p>
        </w:tc>
      </w:tr>
    </w:tbl>
    <w:p w:rsidR="00A87AAD" w:rsidRDefault="00E25238">
      <w:pPr>
        <w:widowControl/>
        <w:overflowPunct/>
        <w:autoSpaceDE/>
        <w:autoSpaceDN/>
        <w:adjustRightInd/>
        <w:spacing w:after="0"/>
        <w:jc w:val="left"/>
        <w:textAlignment w:val="auto"/>
      </w:pPr>
      <w:r>
        <w:br w:type="page"/>
      </w:r>
    </w:p>
    <w:p w:rsidR="009629A8" w:rsidRDefault="00E25238" w:rsidP="009629A8">
      <w:pPr>
        <w:pStyle w:val="cpv"/>
        <w:widowControl/>
        <w:spacing w:before="220"/>
        <w:jc w:val="center"/>
        <w:rPr>
          <w:rFonts w:ascii="Palatino Linotype" w:hAnsi="Palatino Linotype" w:cs="Arial"/>
          <w:b/>
          <w:sz w:val="32"/>
        </w:rPr>
      </w:pPr>
      <w:r>
        <w:rPr>
          <w:rFonts w:ascii="Palatino Linotype" w:hAnsi="Palatino Linotype" w:cs="Arial"/>
          <w:b/>
          <w:sz w:val="32"/>
        </w:rPr>
        <w:lastRenderedPageBreak/>
        <w:t xml:space="preserve">Comune di </w:t>
      </w:r>
      <w:r w:rsidR="009629A8">
        <w:rPr>
          <w:rFonts w:ascii="Palatino Linotype" w:hAnsi="Palatino Linotype" w:cs="Arial"/>
          <w:b/>
          <w:sz w:val="32"/>
        </w:rPr>
        <w:t>Monterosso Almo</w:t>
      </w:r>
    </w:p>
    <w:p w:rsidR="00A87AAD" w:rsidRDefault="00E25238" w:rsidP="009629A8">
      <w:pPr>
        <w:pStyle w:val="cpv"/>
        <w:widowControl/>
        <w:spacing w:before="220"/>
        <w:jc w:val="center"/>
        <w:rPr>
          <w:rFonts w:ascii="Palatino Linotype" w:hAnsi="Palatino Linotype" w:cs="Arial"/>
          <w:b/>
          <w:sz w:val="32"/>
          <w:szCs w:val="32"/>
        </w:rPr>
      </w:pPr>
      <w:r>
        <w:rPr>
          <w:rFonts w:ascii="Palatino Linotype" w:hAnsi="Palatino Linotype" w:cs="Arial"/>
          <w:b/>
          <w:sz w:val="32"/>
          <w:szCs w:val="32"/>
        </w:rPr>
        <w:t>Organo di revisione</w:t>
      </w:r>
    </w:p>
    <w:p w:rsidR="00A87AAD" w:rsidRDefault="00E25238" w:rsidP="004F06A0">
      <w:pPr>
        <w:pStyle w:val="cpv"/>
        <w:widowControl/>
        <w:jc w:val="center"/>
        <w:rPr>
          <w:rFonts w:ascii="Palatino Linotype" w:hAnsi="Palatino Linotype" w:cs="Arial"/>
          <w:b/>
          <w:sz w:val="24"/>
        </w:rPr>
      </w:pPr>
      <w:r>
        <w:rPr>
          <w:rFonts w:ascii="Palatino Linotype" w:hAnsi="Palatino Linotype" w:cs="Arial"/>
          <w:b/>
          <w:sz w:val="24"/>
        </w:rPr>
        <w:t xml:space="preserve">Verbale n. </w:t>
      </w:r>
      <w:r w:rsidR="009629A8">
        <w:rPr>
          <w:rFonts w:ascii="Palatino Linotype" w:hAnsi="Palatino Linotype" w:cs="Arial"/>
          <w:b/>
          <w:sz w:val="24"/>
        </w:rPr>
        <w:t>10</w:t>
      </w:r>
      <w:r>
        <w:rPr>
          <w:rFonts w:ascii="Palatino Linotype" w:hAnsi="Palatino Linotype" w:cs="Arial"/>
          <w:b/>
          <w:sz w:val="24"/>
        </w:rPr>
        <w:t xml:space="preserve"> </w:t>
      </w:r>
      <w:r w:rsidRPr="0028753B">
        <w:rPr>
          <w:rFonts w:ascii="Palatino Linotype" w:hAnsi="Palatino Linotype" w:cs="Arial"/>
          <w:b/>
          <w:sz w:val="24"/>
        </w:rPr>
        <w:t xml:space="preserve">del </w:t>
      </w:r>
    </w:p>
    <w:p w:rsidR="004F06A0" w:rsidRDefault="004F06A0" w:rsidP="004F06A0">
      <w:pPr>
        <w:pStyle w:val="cpv"/>
        <w:widowControl/>
        <w:jc w:val="center"/>
        <w:rPr>
          <w:rFonts w:ascii="Palatino Linotype" w:hAnsi="Palatino Linotype" w:cs="Arial"/>
          <w:sz w:val="24"/>
          <w:szCs w:val="24"/>
        </w:rPr>
      </w:pPr>
    </w:p>
    <w:p w:rsidR="00A87AAD" w:rsidRDefault="00E25238">
      <w:pPr>
        <w:pStyle w:val="LIV2"/>
        <w:widowControl/>
        <w:spacing w:before="0" w:after="120" w:line="360" w:lineRule="auto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RELAZIONE SUL RENDICONTO 2016</w:t>
      </w:r>
    </w:p>
    <w:p w:rsidR="00A87AAD" w:rsidRDefault="00E25238">
      <w:pPr>
        <w:pStyle w:val="cpv"/>
        <w:widowControl/>
        <w:tabs>
          <w:tab w:val="left" w:pos="6652"/>
        </w:tabs>
        <w:spacing w:before="0" w:after="120"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L’organo di revisione ha esaminato lo schema di rendiconto dell’esercizio finanziario per l’anno 2016, unitamente agli allegati di legge, e la proposta di deliberazione consiliare del rendiconto della gestione 2016 operando ai sensi e nel rispetto:</w:t>
      </w:r>
    </w:p>
    <w:p w:rsidR="00A87AAD" w:rsidRDefault="00E25238">
      <w:pPr>
        <w:pStyle w:val="cpv"/>
        <w:widowControl/>
        <w:numPr>
          <w:ilvl w:val="0"/>
          <w:numId w:val="17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del </w:t>
      </w:r>
      <w:hyperlink r:id="rId45" w:history="1">
        <w:proofErr w:type="spellStart"/>
        <w:r w:rsidRPr="00E25238">
          <w:rPr>
            <w:rStyle w:val="Collegamentoipertestuale"/>
            <w:rFonts w:ascii="Palatino Linotype" w:hAnsi="Palatino Linotype"/>
            <w:sz w:val="24"/>
            <w:szCs w:val="24"/>
          </w:rPr>
          <w:t>D.Lgs.</w:t>
        </w:r>
        <w:proofErr w:type="spellEnd"/>
        <w:r w:rsidRPr="00E25238">
          <w:rPr>
            <w:rStyle w:val="Collegamentoipertestuale"/>
            <w:rFonts w:ascii="Palatino Linotype" w:hAnsi="Palatino Linotype"/>
            <w:sz w:val="24"/>
            <w:szCs w:val="24"/>
          </w:rPr>
          <w:t xml:space="preserve"> 18 agosto 2000, n. 267 «Testo unico delle leggi sull'ordinamento degli enti locali»;</w:t>
        </w:r>
      </w:hyperlink>
    </w:p>
    <w:p w:rsidR="00A87AAD" w:rsidRDefault="00E25238">
      <w:pPr>
        <w:pStyle w:val="cpv"/>
        <w:widowControl/>
        <w:numPr>
          <w:ilvl w:val="0"/>
          <w:numId w:val="17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del </w:t>
      </w:r>
      <w:hyperlink r:id="rId46" w:history="1">
        <w:r w:rsidRPr="0041228D">
          <w:rPr>
            <w:rStyle w:val="Collegamentoipertestuale"/>
            <w:rFonts w:ascii="Palatino Linotype" w:hAnsi="Palatino Linotype"/>
            <w:sz w:val="24"/>
            <w:szCs w:val="24"/>
          </w:rPr>
          <w:t>D.lgs. 23 giugno 2011 n.118</w:t>
        </w:r>
      </w:hyperlink>
      <w:r>
        <w:rPr>
          <w:rFonts w:ascii="Palatino Linotype" w:hAnsi="Palatino Linotype"/>
          <w:sz w:val="24"/>
          <w:szCs w:val="24"/>
        </w:rPr>
        <w:t xml:space="preserve"> e dei </w:t>
      </w:r>
      <w:hyperlink r:id="rId47" w:history="1">
        <w:r w:rsidRPr="005332E4">
          <w:rPr>
            <w:rStyle w:val="Collegamentoipertestuale"/>
            <w:rFonts w:ascii="Palatino Linotype" w:hAnsi="Palatino Linotype"/>
            <w:sz w:val="24"/>
            <w:szCs w:val="24"/>
          </w:rPr>
          <w:t>principi contabile applicato alla contabilità finanziaria 4/2</w:t>
        </w:r>
      </w:hyperlink>
      <w:r>
        <w:rPr>
          <w:rFonts w:ascii="Palatino Linotype" w:hAnsi="Palatino Linotype"/>
          <w:sz w:val="24"/>
          <w:szCs w:val="24"/>
        </w:rPr>
        <w:t xml:space="preserve"> e </w:t>
      </w:r>
      <w:hyperlink r:id="rId48" w:history="1">
        <w:r w:rsidRPr="005332E4">
          <w:rPr>
            <w:rStyle w:val="Collegamentoipertestuale"/>
            <w:rFonts w:ascii="Palatino Linotype" w:hAnsi="Palatino Linotype"/>
            <w:sz w:val="24"/>
            <w:szCs w:val="24"/>
          </w:rPr>
          <w:t>4/3</w:t>
        </w:r>
      </w:hyperlink>
      <w:r>
        <w:rPr>
          <w:rFonts w:ascii="Palatino Linotype" w:hAnsi="Palatino Linotype"/>
          <w:sz w:val="24"/>
          <w:szCs w:val="24"/>
        </w:rPr>
        <w:t>;</w:t>
      </w:r>
    </w:p>
    <w:p w:rsidR="00A87AAD" w:rsidRDefault="00E25238">
      <w:pPr>
        <w:pStyle w:val="cpv"/>
        <w:widowControl/>
        <w:numPr>
          <w:ilvl w:val="0"/>
          <w:numId w:val="17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degli schemi di rendiconto </w:t>
      </w:r>
      <w:hyperlink r:id="rId49" w:history="1">
        <w:r w:rsidRPr="0037614A">
          <w:rPr>
            <w:rStyle w:val="Collegamentoipertestuale"/>
            <w:rFonts w:ascii="Palatino Linotype" w:hAnsi="Palatino Linotype"/>
            <w:sz w:val="24"/>
            <w:szCs w:val="24"/>
          </w:rPr>
          <w:t>allegato 10 al d.lgs.118/2011</w:t>
        </w:r>
      </w:hyperlink>
      <w:r>
        <w:rPr>
          <w:rFonts w:ascii="Palatino Linotype" w:hAnsi="Palatino Linotype"/>
          <w:sz w:val="24"/>
          <w:szCs w:val="24"/>
        </w:rPr>
        <w:t>;</w:t>
      </w:r>
    </w:p>
    <w:p w:rsidR="00A87AAD" w:rsidRDefault="00E25238">
      <w:pPr>
        <w:pStyle w:val="sottocpv1"/>
        <w:widowControl/>
        <w:numPr>
          <w:ilvl w:val="0"/>
          <w:numId w:val="17"/>
        </w:numPr>
        <w:tabs>
          <w:tab w:val="clear" w:pos="341"/>
          <w:tab w:val="clear" w:pos="1759"/>
          <w:tab w:val="clear" w:pos="3176"/>
          <w:tab w:val="clear" w:pos="4593"/>
        </w:tabs>
        <w:spacing w:before="0" w:after="120" w:line="240" w:lineRule="auto"/>
        <w:ind w:left="426" w:hanging="426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dello statuto e del regolamento di contabilità;</w:t>
      </w:r>
    </w:p>
    <w:p w:rsidR="00A87AAD" w:rsidRDefault="00E25238">
      <w:pPr>
        <w:pStyle w:val="sottocpv1"/>
        <w:widowControl/>
        <w:numPr>
          <w:ilvl w:val="0"/>
          <w:numId w:val="17"/>
        </w:numPr>
        <w:tabs>
          <w:tab w:val="clear" w:pos="341"/>
          <w:tab w:val="clear" w:pos="1759"/>
          <w:tab w:val="clear" w:pos="3176"/>
          <w:tab w:val="clear" w:pos="4593"/>
        </w:tabs>
        <w:spacing w:before="0" w:after="120" w:line="240" w:lineRule="auto"/>
        <w:ind w:left="426" w:hanging="426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dei principi di vigilanza e controllo dell’organo di revisione degli enti locali approvati dal Consiglio nazionale dei dottori commercialisti ed esperti contabili;</w:t>
      </w:r>
    </w:p>
    <w:p w:rsidR="00A87AAD" w:rsidRDefault="00E25238">
      <w:pPr>
        <w:pStyle w:val="CPVCcvo"/>
        <w:widowControl/>
        <w:spacing w:before="0" w:after="12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i w:val="0"/>
          <w:sz w:val="24"/>
          <w:szCs w:val="24"/>
        </w:rPr>
        <w:t>e</w:t>
      </w:r>
    </w:p>
    <w:p w:rsidR="00A87AAD" w:rsidRPr="004F06A0" w:rsidRDefault="00E25238">
      <w:pPr>
        <w:pStyle w:val="CPVC"/>
        <w:widowControl/>
        <w:spacing w:before="0" w:after="120" w:line="240" w:lineRule="auto"/>
        <w:rPr>
          <w:rFonts w:ascii="Palatino Linotype" w:hAnsi="Palatino Linotype" w:cs="Arial"/>
          <w:sz w:val="24"/>
          <w:szCs w:val="24"/>
        </w:rPr>
      </w:pPr>
      <w:r w:rsidRPr="004F06A0">
        <w:rPr>
          <w:rFonts w:ascii="Palatino Linotype" w:hAnsi="Palatino Linotype" w:cs="Arial"/>
          <w:b/>
          <w:sz w:val="24"/>
          <w:szCs w:val="24"/>
        </w:rPr>
        <w:t>presenta</w:t>
      </w:r>
    </w:p>
    <w:p w:rsidR="00A87AAD" w:rsidRDefault="00E25238">
      <w:pPr>
        <w:pStyle w:val="cpv"/>
        <w:widowControl/>
        <w:spacing w:before="0" w:after="120" w:line="240" w:lineRule="auto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l'allegata relazione sulla proposta di deliberazione consiliare del rendiconto della gestione e sulla schema di rendiconto per l’esercizio finanziario 2016 del Comune di </w:t>
      </w:r>
      <w:r w:rsidR="009629A8">
        <w:rPr>
          <w:rFonts w:ascii="Palatino Linotype" w:hAnsi="Palatino Linotype" w:cs="Arial"/>
          <w:sz w:val="24"/>
          <w:szCs w:val="24"/>
        </w:rPr>
        <w:t>Monterosso Almo</w:t>
      </w:r>
      <w:r>
        <w:rPr>
          <w:rFonts w:ascii="Palatino Linotype" w:hAnsi="Palatino Linotype" w:cs="Arial"/>
          <w:sz w:val="24"/>
          <w:szCs w:val="24"/>
        </w:rPr>
        <w:t xml:space="preserve"> che forma parte integrante e sostanziale del presente verbale.</w:t>
      </w:r>
    </w:p>
    <w:p w:rsidR="00A87AAD" w:rsidRDefault="00A87AAD">
      <w:pPr>
        <w:pStyle w:val="cpv"/>
        <w:widowControl/>
        <w:spacing w:before="0" w:after="120" w:line="240" w:lineRule="auto"/>
        <w:rPr>
          <w:rFonts w:ascii="Palatino Linotype" w:hAnsi="Palatino Linotype" w:cs="Arial"/>
          <w:sz w:val="24"/>
          <w:szCs w:val="24"/>
        </w:rPr>
      </w:pPr>
    </w:p>
    <w:p w:rsidR="00A87AAD" w:rsidRDefault="009629A8">
      <w:pPr>
        <w:pStyle w:val="cpv"/>
        <w:widowControl/>
        <w:spacing w:before="0" w:after="120" w:line="240" w:lineRule="auto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Monterosso Almo</w:t>
      </w:r>
      <w:r w:rsidR="00E25238">
        <w:rPr>
          <w:rFonts w:ascii="Palatino Linotype" w:hAnsi="Palatino Linotype" w:cs="Arial"/>
          <w:sz w:val="24"/>
          <w:szCs w:val="24"/>
        </w:rPr>
        <w:t xml:space="preserve">, </w:t>
      </w:r>
      <w:r w:rsidR="00E25238" w:rsidRPr="0028753B">
        <w:rPr>
          <w:rFonts w:ascii="Palatino Linotype" w:hAnsi="Palatino Linotype" w:cs="Arial"/>
          <w:sz w:val="24"/>
          <w:szCs w:val="24"/>
        </w:rPr>
        <w:t xml:space="preserve">lì </w:t>
      </w:r>
      <w:r w:rsidR="00E25238">
        <w:rPr>
          <w:rFonts w:ascii="Palatino Linotype" w:hAnsi="Palatino Linotype" w:cs="Arial"/>
          <w:sz w:val="24"/>
          <w:szCs w:val="24"/>
        </w:rPr>
        <w:tab/>
      </w:r>
    </w:p>
    <w:p w:rsidR="00A87AAD" w:rsidRDefault="00DF4155">
      <w:pPr>
        <w:pStyle w:val="cpv"/>
        <w:widowControl/>
        <w:spacing w:before="0" w:after="120" w:line="240" w:lineRule="auto"/>
        <w:jc w:val="righ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Il Revisore Unico</w:t>
      </w:r>
    </w:p>
    <w:p w:rsidR="004F06A0" w:rsidRDefault="009629A8">
      <w:pPr>
        <w:pStyle w:val="cpv"/>
        <w:widowControl/>
        <w:spacing w:before="0" w:after="120" w:line="240" w:lineRule="auto"/>
        <w:jc w:val="righ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Dott. Salvatore Sammatrice</w:t>
      </w:r>
    </w:p>
    <w:p w:rsidR="00A87AAD" w:rsidRDefault="00E25238">
      <w:pPr>
        <w:pStyle w:val="cpv"/>
        <w:widowControl/>
        <w:spacing w:after="240"/>
        <w:jc w:val="center"/>
        <w:rPr>
          <w:rFonts w:cs="Arial"/>
          <w:b/>
        </w:rPr>
      </w:pPr>
      <w:r>
        <w:rPr>
          <w:rFonts w:ascii="Arial" w:hAnsi="Arial" w:cs="Arial"/>
        </w:rPr>
        <w:br w:type="page"/>
      </w:r>
    </w:p>
    <w:p w:rsidR="00A87AAD" w:rsidRDefault="00E25238">
      <w:pPr>
        <w:pStyle w:val="Titolo1"/>
        <w:shd w:val="clear" w:color="auto" w:fill="D6E3BC"/>
      </w:pPr>
      <w:bookmarkStart w:id="2" w:name="_Toc379377452"/>
      <w:bookmarkStart w:id="3" w:name="_Toc478900690"/>
      <w:r>
        <w:lastRenderedPageBreak/>
        <w:t>INTRODUZIONE</w:t>
      </w:r>
      <w:bookmarkEnd w:id="2"/>
      <w:bookmarkEnd w:id="3"/>
    </w:p>
    <w:p w:rsidR="00A87AAD" w:rsidRDefault="00E25238">
      <w:pPr>
        <w:tabs>
          <w:tab w:val="left" w:pos="1275"/>
          <w:tab w:val="left" w:pos="1560"/>
          <w:tab w:val="left" w:leader="dot" w:pos="8789"/>
          <w:tab w:val="right" w:pos="9639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>Il sottoscritto</w:t>
      </w:r>
      <w:r>
        <w:rPr>
          <w:rFonts w:cs="Arial"/>
          <w:sz w:val="20"/>
        </w:rPr>
        <w:t xml:space="preserve"> </w:t>
      </w:r>
      <w:r w:rsidR="009629A8">
        <w:rPr>
          <w:rFonts w:cs="Arial"/>
          <w:sz w:val="20"/>
        </w:rPr>
        <w:t>Dott. Salvatore Sammatrice</w:t>
      </w:r>
      <w:r>
        <w:rPr>
          <w:rFonts w:cs="Arial"/>
          <w:b/>
          <w:i/>
          <w:color w:val="0070C0"/>
          <w:sz w:val="20"/>
        </w:rPr>
        <w:t xml:space="preserve"> </w:t>
      </w:r>
      <w:r w:rsidRPr="00780A59">
        <w:rPr>
          <w:rFonts w:cs="Arial"/>
          <w:sz w:val="20"/>
        </w:rPr>
        <w:t>revisore nominato</w:t>
      </w:r>
      <w:r>
        <w:rPr>
          <w:rFonts w:cs="Arial"/>
          <w:b/>
          <w:color w:val="0070C0"/>
          <w:sz w:val="20"/>
        </w:rPr>
        <w:t xml:space="preserve"> </w:t>
      </w:r>
      <w:r>
        <w:rPr>
          <w:rFonts w:cs="Arial"/>
          <w:sz w:val="20"/>
        </w:rPr>
        <w:t>con delibera dell’organo consiliare n.</w:t>
      </w:r>
      <w:r w:rsidR="009629A8">
        <w:rPr>
          <w:rFonts w:cs="Arial"/>
          <w:sz w:val="20"/>
        </w:rPr>
        <w:t>23</w:t>
      </w:r>
      <w:r w:rsidR="004F06A0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del </w:t>
      </w:r>
      <w:r w:rsidR="009629A8">
        <w:rPr>
          <w:rFonts w:cs="Arial"/>
          <w:sz w:val="20"/>
        </w:rPr>
        <w:t>14/11/2016</w:t>
      </w:r>
      <w:r>
        <w:rPr>
          <w:rFonts w:cs="Arial"/>
          <w:sz w:val="20"/>
        </w:rPr>
        <w:t>;</w:t>
      </w:r>
    </w:p>
    <w:p w:rsidR="00A87AAD" w:rsidRDefault="00E25238">
      <w:pPr>
        <w:numPr>
          <w:ilvl w:val="0"/>
          <w:numId w:val="1"/>
        </w:numPr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ricevuta in data </w:t>
      </w:r>
      <w:r w:rsidR="009629A8">
        <w:rPr>
          <w:rFonts w:cs="Arial"/>
          <w:sz w:val="20"/>
        </w:rPr>
        <w:t>20</w:t>
      </w:r>
      <w:r w:rsidR="004F06A0">
        <w:rPr>
          <w:rFonts w:cs="Arial"/>
          <w:sz w:val="20"/>
        </w:rPr>
        <w:t>/0</w:t>
      </w:r>
      <w:r w:rsidR="009629A8">
        <w:rPr>
          <w:rFonts w:cs="Arial"/>
          <w:sz w:val="20"/>
        </w:rPr>
        <w:t>6</w:t>
      </w:r>
      <w:r w:rsidR="004F06A0">
        <w:rPr>
          <w:rFonts w:cs="Arial"/>
          <w:sz w:val="20"/>
        </w:rPr>
        <w:t>/2017</w:t>
      </w:r>
      <w:r w:rsidR="00780A59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la proposta di delibera consiliare e lo schema del rendiconto per l’esercizio 2016, approvati con delibera della giunta comunale </w:t>
      </w:r>
      <w:r w:rsidRPr="00794423">
        <w:rPr>
          <w:rFonts w:cs="Arial"/>
          <w:sz w:val="20"/>
        </w:rPr>
        <w:t xml:space="preserve">n. </w:t>
      </w:r>
      <w:r w:rsidR="009629A8">
        <w:rPr>
          <w:rFonts w:cs="Arial"/>
          <w:sz w:val="20"/>
        </w:rPr>
        <w:t>___</w:t>
      </w:r>
      <w:r w:rsidRPr="00794423">
        <w:rPr>
          <w:rFonts w:cs="Arial"/>
          <w:sz w:val="20"/>
        </w:rPr>
        <w:t xml:space="preserve"> del </w:t>
      </w:r>
      <w:r w:rsidR="009629A8">
        <w:rPr>
          <w:rFonts w:cs="Arial"/>
          <w:sz w:val="20"/>
        </w:rPr>
        <w:t>20/06/</w:t>
      </w:r>
      <w:r w:rsidRPr="00794423">
        <w:rPr>
          <w:rFonts w:cs="Arial"/>
          <w:sz w:val="20"/>
        </w:rPr>
        <w:t>2017</w:t>
      </w:r>
      <w:r>
        <w:rPr>
          <w:rFonts w:cs="Arial"/>
          <w:sz w:val="20"/>
        </w:rPr>
        <w:t xml:space="preserve">, completi dei seguenti documenti obbligatori ai sensi del </w:t>
      </w:r>
      <w:hyperlink r:id="rId50" w:history="1">
        <w:r w:rsidRPr="00E25238">
          <w:rPr>
            <w:rStyle w:val="Collegamentoipertestuale"/>
            <w:rFonts w:cs="Arial"/>
            <w:sz w:val="20"/>
          </w:rPr>
          <w:t xml:space="preserve">Decreto Legislativo 18 agosto 2000, n. 267 (Testo unico delle leggi sull'ordinamento degli enti locali – di seguito </w:t>
        </w:r>
        <w:proofErr w:type="spellStart"/>
        <w:r w:rsidRPr="00E25238">
          <w:rPr>
            <w:rStyle w:val="Collegamentoipertestuale"/>
            <w:rFonts w:cs="Arial"/>
            <w:sz w:val="20"/>
          </w:rPr>
          <w:t>Tuel</w:t>
        </w:r>
        <w:proofErr w:type="spellEnd"/>
      </w:hyperlink>
      <w:r>
        <w:rPr>
          <w:rFonts w:cs="Arial"/>
          <w:sz w:val="20"/>
        </w:rPr>
        <w:t>):</w:t>
      </w:r>
    </w:p>
    <w:p w:rsidR="00780A59" w:rsidRPr="00780A59" w:rsidRDefault="00E25238" w:rsidP="00FE2BD3">
      <w:pPr>
        <w:widowControl/>
        <w:numPr>
          <w:ilvl w:val="0"/>
          <w:numId w:val="35"/>
        </w:numPr>
        <w:overflowPunct/>
        <w:autoSpaceDE/>
        <w:autoSpaceDN/>
        <w:adjustRightInd/>
        <w:spacing w:after="0" w:line="276" w:lineRule="auto"/>
        <w:textAlignment w:val="auto"/>
        <w:rPr>
          <w:rFonts w:ascii="Calibri" w:hAnsi="Calibri" w:cs="Arial"/>
          <w:sz w:val="20"/>
        </w:rPr>
      </w:pPr>
      <w:r w:rsidRPr="00780A59">
        <w:rPr>
          <w:rFonts w:cs="Arial"/>
          <w:sz w:val="20"/>
        </w:rPr>
        <w:t>conto del bilancio;</w:t>
      </w:r>
    </w:p>
    <w:p w:rsidR="00780A59" w:rsidRPr="00780A59" w:rsidRDefault="00E25238" w:rsidP="00FE2BD3">
      <w:pPr>
        <w:widowControl/>
        <w:numPr>
          <w:ilvl w:val="0"/>
          <w:numId w:val="35"/>
        </w:numPr>
        <w:overflowPunct/>
        <w:autoSpaceDE/>
        <w:autoSpaceDN/>
        <w:adjustRightInd/>
        <w:spacing w:after="0" w:line="276" w:lineRule="auto"/>
        <w:textAlignment w:val="auto"/>
        <w:rPr>
          <w:rFonts w:cs="Arial"/>
          <w:sz w:val="20"/>
        </w:rPr>
      </w:pPr>
      <w:r w:rsidRPr="00780A59">
        <w:rPr>
          <w:rFonts w:cs="Arial"/>
          <w:sz w:val="20"/>
        </w:rPr>
        <w:t>conto economico</w:t>
      </w:r>
      <w:r w:rsidR="00780A59">
        <w:rPr>
          <w:rFonts w:cs="Arial"/>
          <w:sz w:val="20"/>
        </w:rPr>
        <w:t>;</w:t>
      </w:r>
    </w:p>
    <w:p w:rsidR="00780A59" w:rsidRPr="00780A59" w:rsidRDefault="00780A59" w:rsidP="00FE2BD3">
      <w:pPr>
        <w:widowControl/>
        <w:numPr>
          <w:ilvl w:val="0"/>
          <w:numId w:val="35"/>
        </w:numPr>
        <w:overflowPunct/>
        <w:autoSpaceDE/>
        <w:autoSpaceDN/>
        <w:adjustRightInd/>
        <w:spacing w:after="0" w:line="276" w:lineRule="auto"/>
        <w:textAlignment w:val="auto"/>
        <w:rPr>
          <w:rFonts w:cs="Arial"/>
          <w:sz w:val="20"/>
        </w:rPr>
      </w:pPr>
      <w:r w:rsidRPr="00780A59">
        <w:rPr>
          <w:rFonts w:cs="Arial"/>
          <w:sz w:val="20"/>
        </w:rPr>
        <w:t>conto del patrimonio;</w:t>
      </w:r>
    </w:p>
    <w:p w:rsidR="00A87AAD" w:rsidRDefault="009629A8" w:rsidP="009629A8">
      <w:pPr>
        <w:widowControl/>
        <w:overflowPunct/>
        <w:autoSpaceDE/>
        <w:autoSpaceDN/>
        <w:adjustRightInd/>
        <w:spacing w:after="0" w:line="276" w:lineRule="auto"/>
        <w:ind w:left="360"/>
        <w:textAlignment w:val="auto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E25238">
        <w:rPr>
          <w:rFonts w:cs="Arial"/>
          <w:sz w:val="20"/>
        </w:rPr>
        <w:t xml:space="preserve"> corredati dai seguenti allegati disposti dalla legge e necessari per il controllo:</w:t>
      </w:r>
    </w:p>
    <w:p w:rsidR="00A87AAD" w:rsidRPr="007B6B7D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7B6B7D">
        <w:rPr>
          <w:rFonts w:cs="Arial"/>
          <w:sz w:val="20"/>
        </w:rPr>
        <w:t>relazione sulla gestione dell’organo esecutivo con allegato l’indicatore annual</w:t>
      </w:r>
      <w:r w:rsidR="00DC2CA2" w:rsidRPr="007B6B7D">
        <w:rPr>
          <w:rFonts w:cs="Arial"/>
          <w:sz w:val="20"/>
        </w:rPr>
        <w:t>e di tempestività dei pagamenti</w:t>
      </w:r>
      <w:r w:rsidRPr="007B6B7D">
        <w:rPr>
          <w:rFonts w:cs="Arial"/>
          <w:sz w:val="20"/>
        </w:rPr>
        <w:t>;</w:t>
      </w:r>
    </w:p>
    <w:p w:rsidR="00A87AAD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>
        <w:rPr>
          <w:rFonts w:cs="Arial"/>
          <w:sz w:val="20"/>
        </w:rPr>
        <w:t xml:space="preserve">delibera dell’organo esecutivo di </w:t>
      </w:r>
      <w:proofErr w:type="spellStart"/>
      <w:r>
        <w:rPr>
          <w:rFonts w:cs="Arial"/>
          <w:sz w:val="20"/>
        </w:rPr>
        <w:t>riaccertamento</w:t>
      </w:r>
      <w:proofErr w:type="spellEnd"/>
      <w:r>
        <w:rPr>
          <w:rFonts w:cs="Arial"/>
          <w:sz w:val="20"/>
        </w:rPr>
        <w:t xml:space="preserve"> ordinario dei residui attivi e passivi;</w:t>
      </w:r>
    </w:p>
    <w:p w:rsidR="00A87AAD" w:rsidRPr="0028753B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28753B">
        <w:rPr>
          <w:rFonts w:cs="Arial"/>
          <w:sz w:val="20"/>
        </w:rPr>
        <w:t>conto del tesoriere (</w:t>
      </w:r>
      <w:hyperlink r:id="rId51" w:history="1">
        <w:r w:rsidRPr="0028753B">
          <w:rPr>
            <w:rStyle w:val="Collegamentoipertestuale"/>
            <w:rFonts w:cs="Arial"/>
            <w:sz w:val="20"/>
          </w:rPr>
          <w:t>art. 226 TUEL</w:t>
        </w:r>
      </w:hyperlink>
      <w:r w:rsidRPr="0028753B">
        <w:rPr>
          <w:rFonts w:cs="Arial"/>
          <w:sz w:val="20"/>
        </w:rPr>
        <w:t>);</w:t>
      </w:r>
    </w:p>
    <w:p w:rsidR="00A87AAD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28753B">
        <w:rPr>
          <w:rFonts w:cs="Arial"/>
          <w:sz w:val="20"/>
        </w:rPr>
        <w:t>conto degli agenti contabili interni ed esterni (</w:t>
      </w:r>
      <w:hyperlink r:id="rId52" w:history="1">
        <w:r w:rsidRPr="0028753B">
          <w:rPr>
            <w:rStyle w:val="Collegamentoipertestuale"/>
            <w:rFonts w:cs="Arial"/>
            <w:sz w:val="20"/>
          </w:rPr>
          <w:t>art. 233 TUEL</w:t>
        </w:r>
      </w:hyperlink>
      <w:r>
        <w:rPr>
          <w:rFonts w:cs="Arial"/>
          <w:sz w:val="20"/>
        </w:rPr>
        <w:t>);</w:t>
      </w:r>
    </w:p>
    <w:p w:rsidR="00A87AAD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il prospetto dimostrativo del risultato di gestione e di amministrazione;</w:t>
      </w:r>
    </w:p>
    <w:p w:rsidR="00A87AAD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87AAD" w:rsidRPr="007B6B7D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7B6B7D">
        <w:rPr>
          <w:rFonts w:cs="Arial"/>
          <w:sz w:val="20"/>
        </w:rPr>
        <w:t xml:space="preserve">il prospetto concernente la composizione, per missioni e programmi, del fondo </w:t>
      </w:r>
    </w:p>
    <w:p w:rsidR="00A87AAD" w:rsidRPr="007B6B7D" w:rsidRDefault="00E25238">
      <w:pPr>
        <w:pStyle w:val="Paragrafoelenco"/>
        <w:widowControl/>
        <w:overflowPunct/>
        <w:autoSpaceDE/>
        <w:autoSpaceDN/>
        <w:adjustRightInd/>
        <w:spacing w:after="0"/>
        <w:ind w:left="786"/>
        <w:textAlignment w:val="auto"/>
        <w:rPr>
          <w:rFonts w:cs="Arial"/>
          <w:sz w:val="20"/>
        </w:rPr>
      </w:pPr>
      <w:r w:rsidRPr="007B6B7D">
        <w:rPr>
          <w:rFonts w:cs="Arial"/>
          <w:sz w:val="20"/>
        </w:rPr>
        <w:t>pluriennale vincolato;</w:t>
      </w:r>
    </w:p>
    <w:p w:rsidR="00A87AAD" w:rsidRPr="007B6B7D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87AAD" w:rsidRPr="007B6B7D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7B6B7D">
        <w:rPr>
          <w:rFonts w:cs="Arial"/>
          <w:sz w:val="20"/>
        </w:rPr>
        <w:t>il prospetto concernente la composizione del fondo crediti di dubbia esigibilità;</w:t>
      </w:r>
    </w:p>
    <w:p w:rsidR="00A87AAD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87AAD" w:rsidRPr="0028753B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  <w:r w:rsidRPr="0028753B">
        <w:rPr>
          <w:rFonts w:cs="Arial"/>
          <w:sz w:val="20"/>
        </w:rPr>
        <w:t>la tabella dimostrativa degli accertamenti assunti nell’esercizio in corso e negli esercizi precedenti imputati agli esercizi successivi;</w:t>
      </w:r>
    </w:p>
    <w:p w:rsidR="00A87AAD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87AAD" w:rsidRPr="006B5F2E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  <w:r w:rsidRPr="006B5F2E">
        <w:rPr>
          <w:rFonts w:cs="Arial"/>
          <w:sz w:val="20"/>
        </w:rPr>
        <w:t>la tabella dimostrativa degli impegni assunti nell’esercizio in corso e negli esercizi precedenti imputati agli esercizi successivi;</w:t>
      </w:r>
    </w:p>
    <w:p w:rsidR="00A87AAD" w:rsidRPr="006B5F2E" w:rsidRDefault="00A87AAD">
      <w:pPr>
        <w:widowControl/>
        <w:overflowPunct/>
        <w:autoSpaceDE/>
        <w:autoSpaceDN/>
        <w:adjustRightInd/>
        <w:spacing w:after="0"/>
        <w:ind w:left="349"/>
        <w:textAlignment w:val="auto"/>
        <w:rPr>
          <w:rFonts w:cs="Arial"/>
          <w:sz w:val="20"/>
        </w:rPr>
      </w:pPr>
    </w:p>
    <w:p w:rsidR="00A87AAD" w:rsidRPr="006B5F2E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6B5F2E">
        <w:rPr>
          <w:rFonts w:cs="Arial"/>
          <w:sz w:val="20"/>
        </w:rPr>
        <w:t>il prospetto dei dati SIOPE;</w:t>
      </w:r>
    </w:p>
    <w:p w:rsidR="00A87AAD" w:rsidRPr="006B5F2E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87AAD" w:rsidRDefault="00E25238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6B5F2E">
        <w:rPr>
          <w:rFonts w:cs="Arial"/>
          <w:sz w:val="20"/>
        </w:rPr>
        <w:t>l’elenco dei residui attivi e passivi provenienti dagli esercizi anteriori a quello di competenza,</w:t>
      </w:r>
      <w:r>
        <w:rPr>
          <w:rFonts w:cs="Arial"/>
          <w:sz w:val="20"/>
        </w:rPr>
        <w:t xml:space="preserve"> distintamente per esercizio di provenienza e per capitolo;</w:t>
      </w:r>
    </w:p>
    <w:p w:rsidR="00A87AAD" w:rsidRDefault="00A87AAD">
      <w:pPr>
        <w:pStyle w:val="Paragrafoelenco"/>
        <w:widowControl/>
        <w:overflowPunct/>
        <w:autoSpaceDE/>
        <w:autoSpaceDN/>
        <w:adjustRightInd/>
        <w:spacing w:after="0"/>
        <w:ind w:left="709"/>
        <w:textAlignment w:val="auto"/>
        <w:rPr>
          <w:rFonts w:cs="Arial"/>
          <w:sz w:val="20"/>
        </w:rPr>
      </w:pPr>
    </w:p>
    <w:p w:rsidR="00A13EA6" w:rsidRDefault="00E25238" w:rsidP="00A13EA6">
      <w:pPr>
        <w:pStyle w:val="Paragrafoelenco"/>
        <w:widowControl/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78239F">
        <w:rPr>
          <w:rFonts w:cs="Arial"/>
          <w:sz w:val="20"/>
        </w:rPr>
        <w:t>l’elenco dei crediti inesigibili, stralciati dal conto del bilancio, sino al compimento dei termini di prescrizione;</w:t>
      </w:r>
    </w:p>
    <w:p w:rsidR="0078239F" w:rsidRDefault="0078239F" w:rsidP="0078239F">
      <w:pPr>
        <w:pStyle w:val="Paragrafoelenco"/>
        <w:rPr>
          <w:rFonts w:cs="Arial"/>
          <w:sz w:val="20"/>
        </w:rPr>
      </w:pPr>
    </w:p>
    <w:p w:rsidR="00A87AAD" w:rsidRPr="00B15A7E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B15A7E">
        <w:rPr>
          <w:sz w:val="20"/>
        </w:rPr>
        <w:t xml:space="preserve">la tabella dei parametri di riscontro della situazione di </w:t>
      </w:r>
      <w:proofErr w:type="spellStart"/>
      <w:r w:rsidRPr="00B15A7E">
        <w:rPr>
          <w:sz w:val="20"/>
        </w:rPr>
        <w:t>deficitarietà</w:t>
      </w:r>
      <w:proofErr w:type="spellEnd"/>
      <w:r w:rsidRPr="00B15A7E">
        <w:rPr>
          <w:sz w:val="20"/>
        </w:rPr>
        <w:t xml:space="preserve"> strutturale (</w:t>
      </w:r>
      <w:hyperlink r:id="rId53" w:history="1">
        <w:r w:rsidRPr="00B15A7E">
          <w:rPr>
            <w:rStyle w:val="Collegamentoipertestuale"/>
            <w:sz w:val="20"/>
          </w:rPr>
          <w:t>D.M. 18/02/2013</w:t>
        </w:r>
      </w:hyperlink>
      <w:r w:rsidRPr="00B15A7E">
        <w:rPr>
          <w:sz w:val="20"/>
        </w:rPr>
        <w:t>);</w:t>
      </w:r>
    </w:p>
    <w:p w:rsidR="00A87AAD" w:rsidRPr="00B15A7E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B15A7E">
        <w:rPr>
          <w:rFonts w:cs="Arial"/>
          <w:sz w:val="20"/>
        </w:rPr>
        <w:t>il piano degli indicatori e risultati di bilancio (</w:t>
      </w:r>
      <w:hyperlink r:id="rId54" w:history="1">
        <w:r w:rsidRPr="00B15A7E">
          <w:rPr>
            <w:rStyle w:val="Collegamentoipertestuale"/>
            <w:rFonts w:cs="Arial"/>
            <w:sz w:val="20"/>
          </w:rPr>
          <w:t>art. 227 TUEL, c. 5</w:t>
        </w:r>
      </w:hyperlink>
      <w:r w:rsidRPr="00B15A7E">
        <w:rPr>
          <w:rFonts w:cs="Arial"/>
          <w:sz w:val="20"/>
        </w:rPr>
        <w:t>);</w:t>
      </w:r>
    </w:p>
    <w:p w:rsidR="00A87AAD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>
        <w:rPr>
          <w:rFonts w:cs="Arial"/>
          <w:sz w:val="20"/>
        </w:rPr>
        <w:t>inventario generale (</w:t>
      </w:r>
      <w:hyperlink r:id="rId55" w:history="1">
        <w:r w:rsidRPr="00E25238">
          <w:rPr>
            <w:rStyle w:val="Collegamentoipertestuale"/>
            <w:rFonts w:cs="Arial"/>
            <w:sz w:val="20"/>
          </w:rPr>
          <w:t>art. 230 TUEL, c. 7</w:t>
        </w:r>
      </w:hyperlink>
      <w:r>
        <w:rPr>
          <w:rFonts w:cs="Arial"/>
          <w:sz w:val="20"/>
        </w:rPr>
        <w:t>);</w:t>
      </w:r>
    </w:p>
    <w:p w:rsidR="00A87AAD" w:rsidRPr="00275D2E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9629A8">
        <w:rPr>
          <w:rFonts w:cs="Arial"/>
          <w:sz w:val="20"/>
          <w:highlight w:val="yellow"/>
        </w:rPr>
        <w:t>prospetto spese di rappresentanza</w:t>
      </w:r>
      <w:r w:rsidRPr="00275D2E">
        <w:rPr>
          <w:rFonts w:cs="Arial"/>
          <w:sz w:val="20"/>
        </w:rPr>
        <w:t xml:space="preserve"> anno 2016 (</w:t>
      </w:r>
      <w:hyperlink r:id="rId56" w:history="1">
        <w:r w:rsidRPr="00275D2E">
          <w:rPr>
            <w:rStyle w:val="Collegamentoipertestuale"/>
            <w:rFonts w:cs="Arial"/>
            <w:sz w:val="20"/>
          </w:rPr>
          <w:t>art.16, D.L. 138/2011, c. 26</w:t>
        </w:r>
      </w:hyperlink>
      <w:r w:rsidR="005332E4" w:rsidRPr="00275D2E">
        <w:rPr>
          <w:rFonts w:cs="Arial"/>
          <w:sz w:val="20"/>
        </w:rPr>
        <w:t xml:space="preserve"> </w:t>
      </w:r>
      <w:r w:rsidRPr="00275D2E">
        <w:rPr>
          <w:rFonts w:cs="Arial"/>
          <w:sz w:val="20"/>
        </w:rPr>
        <w:t xml:space="preserve">e </w:t>
      </w:r>
      <w:hyperlink r:id="rId57" w:history="1">
        <w:r w:rsidRPr="00275D2E">
          <w:rPr>
            <w:rStyle w:val="Collegamentoipertestuale"/>
            <w:rFonts w:cs="Arial"/>
            <w:sz w:val="20"/>
          </w:rPr>
          <w:t>D.M. 23/1/2012</w:t>
        </w:r>
      </w:hyperlink>
      <w:r w:rsidRPr="00275D2E">
        <w:rPr>
          <w:rFonts w:cs="Arial"/>
          <w:sz w:val="20"/>
        </w:rPr>
        <w:t>);</w:t>
      </w:r>
    </w:p>
    <w:p w:rsidR="00A87AAD" w:rsidRPr="009A7D3F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i/>
          <w:sz w:val="20"/>
        </w:rPr>
      </w:pPr>
      <w:r w:rsidRPr="009A7D3F">
        <w:rPr>
          <w:rFonts w:cs="Arial"/>
          <w:sz w:val="20"/>
        </w:rPr>
        <w:t>certificazione rispetto obiettivi anno 2016 del saldo di finanza pubblica;</w:t>
      </w:r>
    </w:p>
    <w:p w:rsidR="00A87AAD" w:rsidRPr="009A7D3F" w:rsidRDefault="00E25238">
      <w:pPr>
        <w:numPr>
          <w:ilvl w:val="0"/>
          <w:numId w:val="3"/>
        </w:numPr>
        <w:tabs>
          <w:tab w:val="left" w:pos="709"/>
        </w:tabs>
        <w:rPr>
          <w:rFonts w:cs="Arial"/>
          <w:sz w:val="20"/>
        </w:rPr>
      </w:pPr>
      <w:r w:rsidRPr="009A7D3F">
        <w:rPr>
          <w:rFonts w:cs="Arial"/>
          <w:sz w:val="20"/>
        </w:rPr>
        <w:t>attestazione,</w:t>
      </w:r>
      <w:r w:rsidR="00B15A7E" w:rsidRPr="009A7D3F">
        <w:rPr>
          <w:rFonts w:cs="Arial"/>
          <w:sz w:val="20"/>
        </w:rPr>
        <w:t xml:space="preserve"> </w:t>
      </w:r>
      <w:r w:rsidRPr="009A7D3F">
        <w:rPr>
          <w:rFonts w:cs="Arial"/>
          <w:sz w:val="20"/>
        </w:rPr>
        <w:t xml:space="preserve">rilasciata dai </w:t>
      </w:r>
      <w:r w:rsidRPr="009629A8">
        <w:rPr>
          <w:rFonts w:cs="Arial"/>
          <w:sz w:val="20"/>
          <w:highlight w:val="yellow"/>
        </w:rPr>
        <w:t>responsabili d</w:t>
      </w:r>
      <w:r w:rsidRPr="009A7D3F">
        <w:rPr>
          <w:rFonts w:cs="Arial"/>
          <w:sz w:val="20"/>
        </w:rPr>
        <w:t>ei servizi, dell’insussistenza alla chiusura dell’esercizio di debiti fuori bilancio;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>visto il bilancio di</w:t>
      </w:r>
      <w:r w:rsidR="009629A8">
        <w:rPr>
          <w:rFonts w:cs="Arial"/>
          <w:sz w:val="20"/>
        </w:rPr>
        <w:t xml:space="preserve"> previsione dell’esercizio 2016</w:t>
      </w:r>
      <w:r>
        <w:rPr>
          <w:rFonts w:cs="Arial"/>
          <w:sz w:val="20"/>
        </w:rPr>
        <w:t xml:space="preserve">; 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 xml:space="preserve">viste le disposizioni del titolo IV del </w:t>
      </w:r>
      <w:hyperlink r:id="rId58" w:history="1">
        <w:r w:rsidRPr="00E25238">
          <w:rPr>
            <w:rStyle w:val="Collegamentoipertestuale"/>
            <w:rFonts w:cs="Arial"/>
            <w:sz w:val="20"/>
          </w:rPr>
          <w:t>TUEL</w:t>
        </w:r>
      </w:hyperlink>
      <w:r>
        <w:rPr>
          <w:rFonts w:cs="Arial"/>
          <w:sz w:val="20"/>
        </w:rPr>
        <w:t xml:space="preserve"> (organizzazione e personale);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>visto l’</w:t>
      </w:r>
      <w:hyperlink r:id="rId59" w:history="1">
        <w:r w:rsidRPr="00E25238">
          <w:rPr>
            <w:rStyle w:val="Collegamentoipertestuale"/>
            <w:rFonts w:cs="Arial"/>
            <w:sz w:val="20"/>
          </w:rPr>
          <w:t>articolo 239, comma 1 lettera d) del TUEL</w:t>
        </w:r>
      </w:hyperlink>
      <w:r>
        <w:rPr>
          <w:rFonts w:cs="Arial"/>
          <w:sz w:val="20"/>
        </w:rPr>
        <w:t>;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 xml:space="preserve">visto il </w:t>
      </w:r>
      <w:hyperlink r:id="rId60" w:history="1">
        <w:r w:rsidRPr="0041228D">
          <w:rPr>
            <w:rStyle w:val="Collegamentoipertestuale"/>
            <w:rFonts w:cs="Arial"/>
            <w:sz w:val="20"/>
          </w:rPr>
          <w:t>D.lgs. 23/06/2011 n. 118</w:t>
        </w:r>
      </w:hyperlink>
      <w:r>
        <w:rPr>
          <w:rFonts w:cs="Arial"/>
          <w:sz w:val="20"/>
        </w:rPr>
        <w:t>;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lastRenderedPageBreak/>
        <w:t>visti i principi contabili applicabili agli enti locali per l’anno 2016;</w:t>
      </w:r>
    </w:p>
    <w:p w:rsidR="00A87AAD" w:rsidRPr="00275D2E" w:rsidRDefault="00E25238">
      <w:pPr>
        <w:numPr>
          <w:ilvl w:val="0"/>
          <w:numId w:val="1"/>
        </w:numPr>
        <w:rPr>
          <w:rFonts w:cs="Arial"/>
          <w:sz w:val="20"/>
        </w:rPr>
      </w:pPr>
      <w:r w:rsidRPr="00275D2E">
        <w:rPr>
          <w:rFonts w:cs="Arial"/>
          <w:sz w:val="20"/>
        </w:rPr>
        <w:t>visto il regolamento di contabilità approvato;</w:t>
      </w:r>
    </w:p>
    <w:p w:rsidR="00A87AAD" w:rsidRDefault="00E25238">
      <w:pPr>
        <w:numPr>
          <w:ilvl w:val="12"/>
          <w:numId w:val="0"/>
        </w:numPr>
        <w:spacing w:before="120" w:after="240"/>
        <w:jc w:val="center"/>
        <w:rPr>
          <w:rFonts w:cs="Arial"/>
          <w:b/>
          <w:caps/>
          <w:sz w:val="20"/>
        </w:rPr>
      </w:pPr>
      <w:r>
        <w:rPr>
          <w:rFonts w:cs="Arial"/>
          <w:b/>
          <w:caps/>
          <w:sz w:val="20"/>
        </w:rPr>
        <w:t xml:space="preserve">rilevato </w:t>
      </w:r>
    </w:p>
    <w:p w:rsidR="00780A59" w:rsidRPr="00780A59" w:rsidRDefault="00780A59" w:rsidP="00780A59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 xml:space="preserve">che l’art. 227, comma 3, del </w:t>
      </w:r>
      <w:proofErr w:type="spellStart"/>
      <w:r w:rsidRPr="00780A59">
        <w:rPr>
          <w:rFonts w:cs="Arial"/>
          <w:sz w:val="20"/>
        </w:rPr>
        <w:t>Tuel</w:t>
      </w:r>
      <w:proofErr w:type="spellEnd"/>
      <w:r w:rsidRPr="00780A59">
        <w:rPr>
          <w:rFonts w:cs="Arial"/>
          <w:sz w:val="20"/>
        </w:rPr>
        <w:t xml:space="preserve"> prevede che “Nelle more dell'adozione della contabilità economico patrimoniale gli enti locali con popolazione inferiore a 5mila abitanti che si avvalgono della facoltà, prevista dall'articolo 232, non predispongono il conto economico, lo stato patrimoniale e il bilancio consolidato», si rappresenta che l’ultimo periodo dell’art. 11, comma 13, </w:t>
      </w:r>
      <w:proofErr w:type="spellStart"/>
      <w:r w:rsidRPr="00780A59">
        <w:rPr>
          <w:rFonts w:cs="Arial"/>
          <w:sz w:val="20"/>
        </w:rPr>
        <w:t>d.lgs</w:t>
      </w:r>
      <w:proofErr w:type="spellEnd"/>
      <w:r w:rsidRPr="00780A59">
        <w:rPr>
          <w:rFonts w:cs="Arial"/>
          <w:sz w:val="20"/>
        </w:rPr>
        <w:t xml:space="preserve"> 118/2011 prevede che </w:t>
      </w:r>
      <w:r w:rsidRPr="00780A59">
        <w:rPr>
          <w:rFonts w:cs="Arial"/>
          <w:sz w:val="20"/>
        </w:rPr>
        <w:br/>
        <w:t>“Al primo rendiconto di affiancamento della contabilità economico patrimoniale alla contabilità finanziaria previsto dall’articolo 2, commi 1 e 2, è allegato anche lo stato patrimoniale iniziale”. </w:t>
      </w:r>
      <w:r w:rsidRPr="00780A59">
        <w:rPr>
          <w:rFonts w:cs="Arial"/>
          <w:sz w:val="20"/>
        </w:rPr>
        <w:br/>
        <w:t>Pertanto la legge richiede a tali enti l’approvazione dello stato patrimoniale al 1° gennaio 2017 (che rappresenta anche la situazione patrimoniale al 31 dicembre 2016), da predisporre sulla base del:</w:t>
      </w:r>
    </w:p>
    <w:p w:rsidR="00780A59" w:rsidRPr="00780A59" w:rsidRDefault="00780A59" w:rsidP="00780A59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>a) proprio inventario al 31 dicembre 2016 aggiornato secondo i criteri di valutazione dell’attivo e del passivo previsti dal principio applicato della contabilità economico patrimoniale n. 9.3 “Il primo stato patrimoniale: criteri di valutazione”, e ricodificato secondo il piano patrimoniale del piano dei conti integrato;</w:t>
      </w:r>
    </w:p>
    <w:p w:rsidR="00780A59" w:rsidRDefault="00780A59" w:rsidP="00780A59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 xml:space="preserve">b) conto del patrimonio 2015 riclassificato secondo lo schema previsto dall’allegato n. 10 al </w:t>
      </w:r>
      <w:proofErr w:type="spellStart"/>
      <w:r w:rsidRPr="00780A59">
        <w:rPr>
          <w:rFonts w:cs="Arial"/>
          <w:sz w:val="20"/>
        </w:rPr>
        <w:t>D.Lgs.</w:t>
      </w:r>
      <w:proofErr w:type="spellEnd"/>
      <w:r w:rsidRPr="00780A59">
        <w:rPr>
          <w:rFonts w:cs="Arial"/>
          <w:sz w:val="20"/>
        </w:rPr>
        <w:t xml:space="preserve"> n. 118/2011 e aggiornato per tenere conto della gestione 2016.</w:t>
      </w:r>
    </w:p>
    <w:p w:rsidR="009629A8" w:rsidRPr="00780A59" w:rsidRDefault="009629A8" w:rsidP="00780A59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Che con delibera del Commissario Straordinario n. 45 del 26/04/2017, </w:t>
      </w:r>
      <w:r w:rsidRPr="00780A59">
        <w:rPr>
          <w:rFonts w:cs="Arial"/>
          <w:sz w:val="20"/>
        </w:rPr>
        <w:t>l'adozione della contabilità economico patrimoniale</w:t>
      </w:r>
      <w:r>
        <w:rPr>
          <w:rFonts w:cs="Arial"/>
          <w:sz w:val="20"/>
        </w:rPr>
        <w:t xml:space="preserve"> è stata rinviata al 2018</w:t>
      </w:r>
    </w:p>
    <w:p w:rsidR="00A87AAD" w:rsidRDefault="00E25238">
      <w:pPr>
        <w:numPr>
          <w:ilvl w:val="12"/>
          <w:numId w:val="0"/>
        </w:numPr>
        <w:spacing w:before="120" w:after="240"/>
        <w:jc w:val="center"/>
        <w:rPr>
          <w:rFonts w:cs="Arial"/>
          <w:caps/>
          <w:sz w:val="20"/>
        </w:rPr>
      </w:pPr>
      <w:r>
        <w:rPr>
          <w:rFonts w:cs="Arial"/>
          <w:b/>
          <w:caps/>
          <w:sz w:val="20"/>
        </w:rPr>
        <w:t>Tenuto conto che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 xml:space="preserve">durante l’esercizio le funzioni sono state svolte in ottemperanza alle competenze contenute </w:t>
      </w:r>
      <w:r w:rsidRPr="00E25238">
        <w:rPr>
          <w:rFonts w:cs="Arial"/>
          <w:sz w:val="20"/>
        </w:rPr>
        <w:t>nell’</w:t>
      </w:r>
      <w:hyperlink r:id="rId61" w:history="1">
        <w:r w:rsidRPr="00E25238">
          <w:rPr>
            <w:rStyle w:val="Collegamentoipertestuale"/>
            <w:rFonts w:cs="Arial"/>
            <w:sz w:val="20"/>
          </w:rPr>
          <w:t>art. 239 del TUEL</w:t>
        </w:r>
      </w:hyperlink>
      <w:r>
        <w:rPr>
          <w:rFonts w:cs="Arial"/>
          <w:sz w:val="20"/>
        </w:rPr>
        <w:t xml:space="preserve"> </w:t>
      </w:r>
      <w:r w:rsidR="009629A8">
        <w:rPr>
          <w:rFonts w:cs="Arial"/>
          <w:sz w:val="20"/>
        </w:rPr>
        <w:t>;</w:t>
      </w:r>
    </w:p>
    <w:p w:rsidR="00A87AAD" w:rsidRDefault="00E25238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>il controllo contabile è stato svolto in assoluta indipendenza soggettiva ed oggettiva nei confronti delle persone che determinano gli atti e le operazioni dell’ente;</w:t>
      </w:r>
    </w:p>
    <w:p w:rsidR="00A87AAD" w:rsidRDefault="00E25238">
      <w:pPr>
        <w:jc w:val="center"/>
        <w:rPr>
          <w:rFonts w:cs="Arial"/>
          <w:b/>
          <w:iCs/>
          <w:caps/>
          <w:sz w:val="20"/>
        </w:rPr>
      </w:pPr>
      <w:r>
        <w:rPr>
          <w:rFonts w:cs="Arial"/>
          <w:b/>
          <w:iCs/>
          <w:caps/>
          <w:sz w:val="20"/>
        </w:rPr>
        <w:t xml:space="preserve">Riporta 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i risultati dell’analisi e le attestazioni sul rendiconto per l’esercizio 2016.</w:t>
      </w: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482759" w:rsidRDefault="00482759">
      <w:pPr>
        <w:numPr>
          <w:ilvl w:val="12"/>
          <w:numId w:val="0"/>
        </w:numPr>
        <w:rPr>
          <w:rFonts w:cs="Arial"/>
          <w:sz w:val="20"/>
        </w:rPr>
      </w:pPr>
    </w:p>
    <w:p w:rsidR="00482759" w:rsidRDefault="00482759">
      <w:pPr>
        <w:numPr>
          <w:ilvl w:val="12"/>
          <w:numId w:val="0"/>
        </w:numPr>
        <w:rPr>
          <w:rFonts w:cs="Arial"/>
          <w:sz w:val="20"/>
        </w:rPr>
      </w:pPr>
    </w:p>
    <w:p w:rsidR="00482759" w:rsidRDefault="00482759">
      <w:pPr>
        <w:numPr>
          <w:ilvl w:val="12"/>
          <w:numId w:val="0"/>
        </w:numPr>
        <w:rPr>
          <w:rFonts w:cs="Arial"/>
          <w:sz w:val="20"/>
        </w:rPr>
      </w:pPr>
    </w:p>
    <w:p w:rsidR="00780A59" w:rsidRDefault="00780A59">
      <w:pPr>
        <w:numPr>
          <w:ilvl w:val="12"/>
          <w:numId w:val="0"/>
        </w:numPr>
        <w:rPr>
          <w:rFonts w:cs="Arial"/>
          <w:sz w:val="20"/>
        </w:rPr>
      </w:pPr>
    </w:p>
    <w:p w:rsidR="00302149" w:rsidRDefault="00302149">
      <w:pPr>
        <w:numPr>
          <w:ilvl w:val="12"/>
          <w:numId w:val="0"/>
        </w:numPr>
        <w:rPr>
          <w:rFonts w:cs="Arial"/>
          <w:sz w:val="20"/>
        </w:rPr>
      </w:pPr>
    </w:p>
    <w:p w:rsidR="00A87AAD" w:rsidRDefault="00A87AAD">
      <w:pPr>
        <w:pStyle w:val="Intestazione"/>
        <w:tabs>
          <w:tab w:val="clear" w:pos="4819"/>
          <w:tab w:val="clear" w:pos="9638"/>
        </w:tabs>
        <w:rPr>
          <w:rFonts w:cs="Arial"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4" w:name="_Toc379377453"/>
      <w:bookmarkStart w:id="5" w:name="_Toc478900691"/>
      <w:r>
        <w:t>CONTO DEL BILANCIO</w:t>
      </w:r>
      <w:bookmarkEnd w:id="4"/>
      <w:bookmarkEnd w:id="5"/>
    </w:p>
    <w:p w:rsidR="00A87AAD" w:rsidRDefault="00E25238">
      <w:pPr>
        <w:pStyle w:val="Titolo2"/>
        <w:rPr>
          <w:szCs w:val="28"/>
        </w:rPr>
      </w:pPr>
      <w:bookmarkStart w:id="6" w:name="_Toc379377454"/>
      <w:bookmarkStart w:id="7" w:name="_Toc478900692"/>
      <w:r>
        <w:t>Verifiche preliminari</w:t>
      </w:r>
      <w:bookmarkEnd w:id="6"/>
      <w:bookmarkEnd w:id="7"/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>L’organo di revisione ha verificato utilizzando, ove consentito, motivate tecniche di campionamento: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sz w:val="20"/>
        </w:rPr>
        <w:t>la regolarità delle procedure per la contabilizzazione delle entrate e delle spese in conformità alle disposizioni di legge e regolamentari;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la corrispondenza tra i dati riportati nel conto del bilancio con quelli risultanti dalle scritture contabili; 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il rispetto del principio della </w:t>
      </w:r>
      <w:r>
        <w:rPr>
          <w:rFonts w:cs="Arial"/>
          <w:color w:val="000000"/>
          <w:sz w:val="20"/>
        </w:rPr>
        <w:t>competenza finanziaria nella rilevazione degli accertamenti e degli impegni;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la corretta rappresentazione del conto del bilancio nei riepiloghi e nei risultati di cassa e di competenza finanziaria;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 xml:space="preserve">la corrispondenza tra le entrate a destinazione specifica e gli impegni di spesa assunti in base alle relative disposizioni di legge; 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l’equivalenza tra gli accertamenti di entrata e gli impegni di spesa  nelle partite di giro e nei servizi per conto terzi;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il rispetto dei limiti di indebitamento e del divieto di indebitarsi per spese diverse da quelle d’investimento;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il rispetto degli obiettivi di finanza pubblica e nel caso negativo della corretta applicazione delle sanzioni;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il rispetto del contenimento e riduzione delle spese di personale e dei vincoli sulle assunzioni;</w:t>
      </w:r>
    </w:p>
    <w:p w:rsidR="00A87AAD" w:rsidRDefault="00E25238">
      <w:pPr>
        <w:numPr>
          <w:ilvl w:val="0"/>
          <w:numId w:val="7"/>
        </w:numPr>
        <w:tabs>
          <w:tab w:val="left" w:pos="709"/>
        </w:tabs>
        <w:ind w:hanging="357"/>
        <w:rPr>
          <w:rFonts w:cs="Arial"/>
          <w:sz w:val="20"/>
        </w:rPr>
      </w:pPr>
      <w:r>
        <w:rPr>
          <w:rFonts w:cs="Arial"/>
          <w:color w:val="000000"/>
          <w:sz w:val="20"/>
        </w:rPr>
        <w:t>il rispetto dei vincoli di spesa per acquisto di beni e servizi;</w:t>
      </w:r>
    </w:p>
    <w:p w:rsidR="00A87AAD" w:rsidRPr="007B6B7D" w:rsidRDefault="00E25238">
      <w:pPr>
        <w:numPr>
          <w:ilvl w:val="0"/>
          <w:numId w:val="7"/>
        </w:numPr>
        <w:rPr>
          <w:rFonts w:cs="Arial"/>
          <w:sz w:val="20"/>
        </w:rPr>
      </w:pPr>
      <w:r w:rsidRPr="009629A8">
        <w:rPr>
          <w:rFonts w:cs="Arial"/>
          <w:sz w:val="20"/>
          <w:highlight w:val="yellow"/>
        </w:rPr>
        <w:t xml:space="preserve">che l’ente ha provveduto al </w:t>
      </w:r>
      <w:proofErr w:type="spellStart"/>
      <w:r w:rsidRPr="009629A8">
        <w:rPr>
          <w:rFonts w:cs="Arial"/>
          <w:sz w:val="20"/>
          <w:highlight w:val="yellow"/>
        </w:rPr>
        <w:t>riaccertamento</w:t>
      </w:r>
      <w:proofErr w:type="spellEnd"/>
      <w:r w:rsidRPr="009629A8">
        <w:rPr>
          <w:rFonts w:cs="Arial"/>
          <w:sz w:val="20"/>
          <w:highlight w:val="yellow"/>
        </w:rPr>
        <w:t xml:space="preserve"> ordinario dei residui con atto della G.C. n. </w:t>
      </w:r>
      <w:r w:rsidR="00243094" w:rsidRPr="00243094">
        <w:rPr>
          <w:rFonts w:cs="Arial"/>
          <w:sz w:val="20"/>
          <w:highlight w:val="yellow"/>
          <w:u w:val="single"/>
        </w:rPr>
        <w:t>68</w:t>
      </w:r>
      <w:r w:rsidRPr="009629A8">
        <w:rPr>
          <w:rFonts w:cs="Arial"/>
          <w:sz w:val="20"/>
          <w:highlight w:val="yellow"/>
        </w:rPr>
        <w:t xml:space="preserve">  del </w:t>
      </w:r>
      <w:r w:rsidR="009629A8" w:rsidRPr="009629A8">
        <w:rPr>
          <w:rFonts w:cs="Arial"/>
          <w:sz w:val="20"/>
          <w:highlight w:val="yellow"/>
        </w:rPr>
        <w:t>20/06/2017</w:t>
      </w:r>
      <w:r w:rsidRPr="007B6B7D">
        <w:rPr>
          <w:rFonts w:cs="Arial"/>
          <w:sz w:val="20"/>
        </w:rPr>
        <w:t xml:space="preserve"> come richiesto dall’</w:t>
      </w:r>
      <w:hyperlink r:id="rId62" w:history="1">
        <w:r w:rsidRPr="007B6B7D">
          <w:rPr>
            <w:rStyle w:val="Collegamentoipertestuale"/>
            <w:rFonts w:cs="Arial"/>
            <w:sz w:val="20"/>
          </w:rPr>
          <w:t>art. 228 comma 3 del TUEL</w:t>
        </w:r>
      </w:hyperlink>
      <w:r w:rsidRPr="007B6B7D">
        <w:rPr>
          <w:rFonts w:cs="Arial"/>
          <w:sz w:val="20"/>
        </w:rPr>
        <w:t xml:space="preserve">;   </w:t>
      </w:r>
    </w:p>
    <w:p w:rsidR="00A87AAD" w:rsidRDefault="00E25238">
      <w:pPr>
        <w:numPr>
          <w:ilvl w:val="0"/>
          <w:numId w:val="7"/>
        </w:numPr>
        <w:rPr>
          <w:rFonts w:cs="Arial"/>
          <w:sz w:val="20"/>
        </w:rPr>
      </w:pPr>
      <w:r>
        <w:rPr>
          <w:rFonts w:cs="Arial"/>
          <w:sz w:val="20"/>
        </w:rPr>
        <w:t>l’adempimento degli obblighi fiscali relativi a: I.V.A., I.R.A.P., sostituti d’imposta;</w:t>
      </w:r>
    </w:p>
    <w:p w:rsidR="00A87AAD" w:rsidRDefault="00E25238">
      <w:pPr>
        <w:pStyle w:val="Titolo2"/>
      </w:pPr>
      <w:bookmarkStart w:id="8" w:name="_Toc379377455"/>
      <w:bookmarkStart w:id="9" w:name="_Toc478900693"/>
      <w:r>
        <w:t>Gestione Finanziaria</w:t>
      </w:r>
      <w:bookmarkEnd w:id="8"/>
      <w:bookmarkEnd w:id="9"/>
    </w:p>
    <w:p w:rsidR="00A87AAD" w:rsidRPr="006868E6" w:rsidRDefault="00E25238">
      <w:pPr>
        <w:numPr>
          <w:ilvl w:val="12"/>
          <w:numId w:val="0"/>
        </w:numPr>
        <w:rPr>
          <w:rFonts w:cs="Arial"/>
          <w:sz w:val="20"/>
        </w:rPr>
      </w:pPr>
      <w:r w:rsidRPr="006868E6">
        <w:rPr>
          <w:rFonts w:cs="Arial"/>
          <w:sz w:val="20"/>
        </w:rPr>
        <w:t>L’organo di revisione, in riferimento alla gestione finanziaria, rileva e attesta che:</w:t>
      </w:r>
    </w:p>
    <w:p w:rsidR="00A87AAD" w:rsidRPr="006868E6" w:rsidRDefault="00E25238">
      <w:pPr>
        <w:numPr>
          <w:ilvl w:val="0"/>
          <w:numId w:val="8"/>
        </w:numPr>
        <w:rPr>
          <w:rFonts w:cs="Arial"/>
          <w:sz w:val="20"/>
        </w:rPr>
      </w:pPr>
      <w:r w:rsidRPr="0069404A">
        <w:rPr>
          <w:rFonts w:cs="Arial"/>
          <w:sz w:val="20"/>
        </w:rPr>
        <w:t xml:space="preserve">risultano emessi n. </w:t>
      </w:r>
      <w:r w:rsidR="0069404A" w:rsidRPr="0069404A">
        <w:rPr>
          <w:rFonts w:cs="Arial"/>
          <w:sz w:val="20"/>
        </w:rPr>
        <w:t>1.734</w:t>
      </w:r>
      <w:r w:rsidRPr="0069404A">
        <w:rPr>
          <w:rFonts w:cs="Arial"/>
          <w:sz w:val="20"/>
        </w:rPr>
        <w:t xml:space="preserve"> reversali e n. </w:t>
      </w:r>
      <w:r w:rsidR="006868E6" w:rsidRPr="0069404A">
        <w:rPr>
          <w:rFonts w:cs="Arial"/>
          <w:sz w:val="20"/>
        </w:rPr>
        <w:t>1.</w:t>
      </w:r>
      <w:r w:rsidR="0069404A" w:rsidRPr="0069404A">
        <w:rPr>
          <w:rFonts w:cs="Arial"/>
          <w:sz w:val="20"/>
        </w:rPr>
        <w:t>823</w:t>
      </w:r>
      <w:r w:rsidRPr="006868E6">
        <w:rPr>
          <w:rFonts w:cs="Arial"/>
          <w:sz w:val="20"/>
        </w:rPr>
        <w:t xml:space="preserve"> mandati;</w:t>
      </w:r>
    </w:p>
    <w:p w:rsidR="00A87AAD" w:rsidRDefault="00E25238">
      <w:pPr>
        <w:numPr>
          <w:ilvl w:val="0"/>
          <w:numId w:val="4"/>
        </w:numPr>
        <w:rPr>
          <w:rFonts w:cs="Arial"/>
          <w:iCs/>
          <w:sz w:val="20"/>
        </w:rPr>
      </w:pPr>
      <w:r>
        <w:rPr>
          <w:rFonts w:cs="Arial"/>
          <w:sz w:val="20"/>
        </w:rPr>
        <w:t xml:space="preserve">i mandati di pagamento risultano emessi in forza di provvedimenti esecutivi e sono regolarmente estinti; </w:t>
      </w:r>
    </w:p>
    <w:p w:rsidR="00A87AAD" w:rsidRDefault="00E25238">
      <w:pPr>
        <w:numPr>
          <w:ilvl w:val="0"/>
          <w:numId w:val="4"/>
        </w:numPr>
        <w:rPr>
          <w:rFonts w:cs="Arial"/>
          <w:iCs/>
          <w:sz w:val="20"/>
        </w:rPr>
      </w:pPr>
      <w:r>
        <w:rPr>
          <w:rFonts w:cs="Arial"/>
          <w:iCs/>
          <w:sz w:val="20"/>
        </w:rPr>
        <w:t>il ricorso all’anticipazione di tesoreria è stato effettuato nei limiti previsti dall’</w:t>
      </w:r>
      <w:hyperlink r:id="rId63" w:history="1">
        <w:r w:rsidRPr="00E25238">
          <w:rPr>
            <w:rStyle w:val="Collegamentoipertestuale"/>
            <w:rFonts w:cs="Arial"/>
            <w:iCs/>
            <w:sz w:val="20"/>
          </w:rPr>
          <w:t xml:space="preserve">articolo 222 del </w:t>
        </w:r>
        <w:r w:rsidRPr="00E25238">
          <w:rPr>
            <w:rStyle w:val="Collegamentoipertestuale"/>
            <w:rFonts w:cs="Arial"/>
            <w:sz w:val="20"/>
          </w:rPr>
          <w:t>TUEL</w:t>
        </w:r>
      </w:hyperlink>
      <w:r>
        <w:rPr>
          <w:rFonts w:cs="Arial"/>
          <w:iCs/>
          <w:sz w:val="20"/>
        </w:rPr>
        <w:t>;</w:t>
      </w:r>
    </w:p>
    <w:p w:rsidR="00A87AAD" w:rsidRPr="0028753B" w:rsidRDefault="00E25238">
      <w:pPr>
        <w:numPr>
          <w:ilvl w:val="0"/>
          <w:numId w:val="4"/>
        </w:numPr>
        <w:rPr>
          <w:rFonts w:cs="Arial"/>
          <w:sz w:val="20"/>
        </w:rPr>
      </w:pPr>
      <w:r w:rsidRPr="0028753B">
        <w:rPr>
          <w:rFonts w:cs="Arial"/>
          <w:sz w:val="20"/>
        </w:rPr>
        <w:t>gli utilizzi, in termini di cassa, di entrate aventi specifica destinazione per il finanziamento di spese correnti sono stati effettuati nel rispetto di quanto previsto dall’</w:t>
      </w:r>
      <w:hyperlink r:id="rId64" w:history="1">
        <w:r w:rsidRPr="0028753B">
          <w:rPr>
            <w:rStyle w:val="Collegamentoipertestuale"/>
            <w:rFonts w:cs="Arial"/>
            <w:color w:val="auto"/>
            <w:sz w:val="20"/>
          </w:rPr>
          <w:t>articolo 195 del TUEL</w:t>
        </w:r>
      </w:hyperlink>
      <w:r w:rsidRPr="0028753B">
        <w:rPr>
          <w:rFonts w:cs="Arial"/>
          <w:sz w:val="20"/>
        </w:rPr>
        <w:t xml:space="preserve"> </w:t>
      </w:r>
      <w:r w:rsidR="003E145A" w:rsidRPr="0028753B">
        <w:rPr>
          <w:rFonts w:cs="Arial"/>
          <w:sz w:val="20"/>
        </w:rPr>
        <w:t>;</w:t>
      </w:r>
    </w:p>
    <w:p w:rsidR="00A87AAD" w:rsidRPr="0028753B" w:rsidRDefault="00E25238">
      <w:pPr>
        <w:numPr>
          <w:ilvl w:val="0"/>
          <w:numId w:val="4"/>
        </w:numPr>
        <w:rPr>
          <w:rFonts w:cs="Arial"/>
          <w:sz w:val="20"/>
        </w:rPr>
      </w:pPr>
      <w:r w:rsidRPr="0028753B">
        <w:rPr>
          <w:rFonts w:cs="Arial"/>
          <w:sz w:val="20"/>
        </w:rPr>
        <w:t>il ricorso all’indebitamento è stato effettuato nel rispetto dell’</w:t>
      </w:r>
      <w:hyperlink r:id="rId65" w:history="1">
        <w:r w:rsidRPr="0028753B">
          <w:rPr>
            <w:rStyle w:val="Collegamentoipertestuale"/>
            <w:rFonts w:cs="Arial"/>
            <w:color w:val="auto"/>
            <w:sz w:val="20"/>
          </w:rPr>
          <w:t>art. 119 della Costituzione</w:t>
        </w:r>
      </w:hyperlink>
      <w:r w:rsidRPr="0028753B">
        <w:rPr>
          <w:rFonts w:cs="Arial"/>
          <w:sz w:val="20"/>
        </w:rPr>
        <w:t xml:space="preserve"> e degli </w:t>
      </w:r>
      <w:hyperlink r:id="rId66" w:history="1">
        <w:r w:rsidRPr="0028753B">
          <w:rPr>
            <w:rStyle w:val="Collegamentoipertestuale"/>
            <w:rFonts w:cs="Arial"/>
            <w:color w:val="auto"/>
            <w:sz w:val="20"/>
          </w:rPr>
          <w:t>articoli 203</w:t>
        </w:r>
      </w:hyperlink>
      <w:r w:rsidRPr="0028753B">
        <w:rPr>
          <w:rFonts w:cs="Arial"/>
          <w:sz w:val="20"/>
        </w:rPr>
        <w:t xml:space="preserve"> e </w:t>
      </w:r>
      <w:hyperlink r:id="rId67" w:history="1">
        <w:r w:rsidRPr="0028753B">
          <w:rPr>
            <w:rStyle w:val="Collegamentoipertestuale"/>
            <w:rFonts w:cs="Arial"/>
            <w:color w:val="auto"/>
            <w:sz w:val="20"/>
          </w:rPr>
          <w:t>204 del TUEL</w:t>
        </w:r>
      </w:hyperlink>
      <w:r w:rsidRPr="0028753B">
        <w:rPr>
          <w:rFonts w:cs="Arial"/>
          <w:sz w:val="20"/>
        </w:rPr>
        <w:t xml:space="preserve">, rispettando i limiti di cui al primo del citato </w:t>
      </w:r>
      <w:hyperlink r:id="rId68" w:history="1">
        <w:r w:rsidRPr="0028753B">
          <w:rPr>
            <w:rStyle w:val="Collegamentoipertestuale"/>
            <w:rFonts w:cs="Arial"/>
            <w:color w:val="auto"/>
            <w:sz w:val="20"/>
          </w:rPr>
          <w:t>articolo 204</w:t>
        </w:r>
      </w:hyperlink>
      <w:r w:rsidRPr="0028753B">
        <w:rPr>
          <w:rFonts w:cs="Arial"/>
          <w:sz w:val="20"/>
        </w:rPr>
        <w:t>;</w:t>
      </w:r>
    </w:p>
    <w:p w:rsidR="00A87AAD" w:rsidRPr="0028753B" w:rsidRDefault="00E25238">
      <w:pPr>
        <w:numPr>
          <w:ilvl w:val="0"/>
          <w:numId w:val="4"/>
        </w:numPr>
        <w:rPr>
          <w:rFonts w:cs="Arial"/>
          <w:sz w:val="20"/>
        </w:rPr>
      </w:pPr>
      <w:r w:rsidRPr="0028753B">
        <w:rPr>
          <w:rFonts w:cs="Arial"/>
          <w:sz w:val="20"/>
        </w:rPr>
        <w:t xml:space="preserve">gli agenti contabili, in attuazione degli </w:t>
      </w:r>
      <w:hyperlink r:id="rId69" w:history="1">
        <w:r w:rsidRPr="0069404A">
          <w:rPr>
            <w:rStyle w:val="Collegamentoipertestuale"/>
            <w:rFonts w:cs="Arial"/>
            <w:color w:val="auto"/>
            <w:sz w:val="20"/>
          </w:rPr>
          <w:t>articoli 226</w:t>
        </w:r>
      </w:hyperlink>
      <w:r w:rsidRPr="0069404A">
        <w:rPr>
          <w:rFonts w:cs="Arial"/>
          <w:sz w:val="20"/>
        </w:rPr>
        <w:t xml:space="preserve"> e </w:t>
      </w:r>
      <w:hyperlink r:id="rId70" w:history="1">
        <w:r w:rsidRPr="0069404A">
          <w:rPr>
            <w:rStyle w:val="Collegamentoipertestuale"/>
            <w:rFonts w:cs="Arial"/>
            <w:color w:val="auto"/>
            <w:sz w:val="20"/>
          </w:rPr>
          <w:t>233 del TUEL</w:t>
        </w:r>
      </w:hyperlink>
      <w:r w:rsidRPr="0069404A">
        <w:rPr>
          <w:rFonts w:cs="Arial"/>
          <w:sz w:val="20"/>
        </w:rPr>
        <w:t>, hanno reso il conto della loro gestione entro il 30 gennaio 2017, allegando</w:t>
      </w:r>
      <w:r w:rsidRPr="0028753B">
        <w:rPr>
          <w:rFonts w:cs="Arial"/>
          <w:sz w:val="20"/>
        </w:rPr>
        <w:t xml:space="preserve"> i documenti previsti;</w:t>
      </w:r>
    </w:p>
    <w:p w:rsidR="00A87AAD" w:rsidRPr="0028753B" w:rsidRDefault="00E25238">
      <w:pPr>
        <w:numPr>
          <w:ilvl w:val="0"/>
          <w:numId w:val="4"/>
        </w:numPr>
        <w:rPr>
          <w:rFonts w:cs="Arial"/>
          <w:sz w:val="20"/>
        </w:rPr>
      </w:pPr>
      <w:r w:rsidRPr="0028753B">
        <w:rPr>
          <w:rFonts w:cs="Arial"/>
          <w:sz w:val="20"/>
        </w:rPr>
        <w:t xml:space="preserve">I pagamenti e le riscossioni, sia in conto competenza che in conto residui, coincidono con il conto del tesoriere dell’ente, banca </w:t>
      </w:r>
      <w:r w:rsidR="003E145A" w:rsidRPr="0028753B">
        <w:rPr>
          <w:rFonts w:cs="Arial"/>
          <w:sz w:val="20"/>
        </w:rPr>
        <w:t>Agricola Popolare di Ragusa</w:t>
      </w:r>
      <w:r w:rsidRPr="0028753B">
        <w:rPr>
          <w:rFonts w:cs="Arial"/>
          <w:sz w:val="20"/>
        </w:rPr>
        <w:t xml:space="preserve">, reso </w:t>
      </w:r>
      <w:r w:rsidR="003E145A" w:rsidRPr="0028753B">
        <w:rPr>
          <w:rFonts w:cs="Arial"/>
          <w:sz w:val="20"/>
        </w:rPr>
        <w:t>nei termini di legge</w:t>
      </w:r>
      <w:r w:rsidRPr="0028753B">
        <w:rPr>
          <w:rFonts w:cs="Arial"/>
          <w:sz w:val="20"/>
        </w:rPr>
        <w:t xml:space="preserve"> e si compendiano nel seguente riepilogo:</w:t>
      </w:r>
    </w:p>
    <w:p w:rsidR="003E145A" w:rsidRDefault="003E145A" w:rsidP="003E145A">
      <w:pPr>
        <w:rPr>
          <w:rFonts w:cs="Arial"/>
          <w:color w:val="FF0000"/>
          <w:sz w:val="20"/>
        </w:rPr>
      </w:pPr>
    </w:p>
    <w:p w:rsidR="0065139C" w:rsidRDefault="0065139C" w:rsidP="003E145A">
      <w:pPr>
        <w:rPr>
          <w:rFonts w:cs="Arial"/>
          <w:color w:val="FF0000"/>
          <w:sz w:val="20"/>
        </w:rPr>
      </w:pPr>
    </w:p>
    <w:p w:rsidR="0065139C" w:rsidRDefault="0065139C" w:rsidP="003E145A">
      <w:pPr>
        <w:rPr>
          <w:rFonts w:cs="Arial"/>
          <w:color w:val="FF0000"/>
          <w:sz w:val="20"/>
        </w:rPr>
      </w:pPr>
    </w:p>
    <w:p w:rsidR="0065139C" w:rsidRDefault="0065139C" w:rsidP="003E145A">
      <w:pPr>
        <w:rPr>
          <w:rFonts w:cs="Arial"/>
          <w:color w:val="FF0000"/>
          <w:sz w:val="20"/>
        </w:rPr>
      </w:pPr>
    </w:p>
    <w:p w:rsidR="00302149" w:rsidRDefault="00302149" w:rsidP="003E145A">
      <w:pPr>
        <w:rPr>
          <w:rFonts w:cs="Arial"/>
          <w:color w:val="FF0000"/>
          <w:sz w:val="20"/>
        </w:rPr>
      </w:pPr>
    </w:p>
    <w:p w:rsidR="00302149" w:rsidRDefault="00302149" w:rsidP="003E145A">
      <w:pPr>
        <w:rPr>
          <w:rFonts w:cs="Arial"/>
          <w:color w:val="FF0000"/>
          <w:sz w:val="20"/>
        </w:rPr>
      </w:pPr>
    </w:p>
    <w:p w:rsidR="00302149" w:rsidRDefault="00302149" w:rsidP="003E145A">
      <w:pPr>
        <w:rPr>
          <w:rFonts w:cs="Arial"/>
          <w:color w:val="FF0000"/>
          <w:sz w:val="20"/>
        </w:rPr>
      </w:pPr>
    </w:p>
    <w:p w:rsidR="0069404A" w:rsidRDefault="0069404A" w:rsidP="003E145A">
      <w:pPr>
        <w:rPr>
          <w:rFonts w:cs="Arial"/>
          <w:color w:val="FF0000"/>
          <w:sz w:val="20"/>
        </w:rPr>
      </w:pPr>
    </w:p>
    <w:p w:rsidR="0069404A" w:rsidRDefault="0069404A" w:rsidP="003E145A">
      <w:pPr>
        <w:rPr>
          <w:rFonts w:cs="Arial"/>
          <w:color w:val="FF0000"/>
          <w:sz w:val="20"/>
        </w:rPr>
      </w:pPr>
    </w:p>
    <w:p w:rsidR="0069404A" w:rsidRDefault="0069404A" w:rsidP="003E145A">
      <w:pPr>
        <w:rPr>
          <w:rFonts w:cs="Arial"/>
          <w:color w:val="FF0000"/>
          <w:sz w:val="20"/>
        </w:rPr>
      </w:pPr>
    </w:p>
    <w:p w:rsidR="0069404A" w:rsidRDefault="0069404A" w:rsidP="003E145A">
      <w:pPr>
        <w:rPr>
          <w:rFonts w:cs="Arial"/>
          <w:color w:val="FF0000"/>
          <w:sz w:val="20"/>
        </w:rPr>
      </w:pPr>
    </w:p>
    <w:p w:rsidR="0069404A" w:rsidRDefault="0069404A" w:rsidP="003E145A">
      <w:pPr>
        <w:rPr>
          <w:rFonts w:cs="Arial"/>
          <w:color w:val="FF0000"/>
          <w:sz w:val="20"/>
        </w:rPr>
      </w:pPr>
    </w:p>
    <w:p w:rsidR="003E145A" w:rsidRPr="003E145A" w:rsidRDefault="003E145A" w:rsidP="003E145A">
      <w:pPr>
        <w:rPr>
          <w:rFonts w:cs="Arial"/>
          <w:color w:val="FF0000"/>
          <w:sz w:val="20"/>
        </w:rPr>
      </w:pPr>
    </w:p>
    <w:p w:rsidR="00A87AAD" w:rsidRDefault="00E25238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10" w:name="_Toc379377456"/>
      <w:bookmarkStart w:id="11" w:name="_Toc478900694"/>
      <w:r>
        <w:lastRenderedPageBreak/>
        <w:t>Risultati della gestione</w:t>
      </w:r>
      <w:bookmarkEnd w:id="10"/>
      <w:bookmarkEnd w:id="11"/>
    </w:p>
    <w:p w:rsidR="00A87AAD" w:rsidRDefault="00E25238">
      <w:pPr>
        <w:pStyle w:val="Titolo3"/>
        <w:rPr>
          <w:color w:val="4F6228"/>
        </w:rPr>
      </w:pPr>
      <w:bookmarkStart w:id="12" w:name="_Toc478900695"/>
      <w:r>
        <w:rPr>
          <w:color w:val="4F6228"/>
        </w:rPr>
        <w:t>Saldo di cassa</w:t>
      </w:r>
      <w:bookmarkEnd w:id="12"/>
    </w:p>
    <w:p w:rsidR="00A87AAD" w:rsidRDefault="00E25238">
      <w:pPr>
        <w:spacing w:after="240"/>
        <w:rPr>
          <w:rFonts w:cs="Arial"/>
          <w:sz w:val="20"/>
        </w:rPr>
      </w:pPr>
      <w:r>
        <w:rPr>
          <w:rFonts w:cs="Arial"/>
          <w:sz w:val="20"/>
        </w:rPr>
        <w:t>Il saldo di cassa al 31/12/2016 risulta così determinato:</w:t>
      </w:r>
    </w:p>
    <w:tbl>
      <w:tblPr>
        <w:tblW w:w="935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9"/>
        <w:gridCol w:w="1328"/>
        <w:gridCol w:w="179"/>
        <w:gridCol w:w="1507"/>
        <w:gridCol w:w="1898"/>
      </w:tblGrid>
      <w:tr w:rsidR="003E145A" w:rsidRPr="003E145A" w:rsidTr="00684436">
        <w:trPr>
          <w:trHeight w:val="255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SALDO DI CASSA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In conto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 xml:space="preserve">Totale                  </w:t>
            </w:r>
          </w:p>
        </w:tc>
      </w:tr>
      <w:tr w:rsidR="003E145A" w:rsidRPr="003E145A" w:rsidTr="00684436">
        <w:trPr>
          <w:trHeight w:val="255"/>
        </w:trPr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684436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</w:rPr>
            </w:pPr>
            <w:r w:rsidRPr="00684436">
              <w:rPr>
                <w:rFonts w:cs="Arial"/>
                <w:b/>
                <w:bCs/>
                <w:sz w:val="18"/>
              </w:rPr>
              <w:t>RESIDUI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684436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</w:rPr>
            </w:pPr>
            <w:r w:rsidRPr="00684436">
              <w:rPr>
                <w:rFonts w:cs="Arial"/>
                <w:b/>
                <w:bCs/>
                <w:sz w:val="18"/>
              </w:rPr>
              <w:t>COMPETENZA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  <w:tr w:rsidR="003E145A" w:rsidRPr="003E145A" w:rsidTr="00684436">
        <w:trPr>
          <w:trHeight w:val="47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3E145A" w:rsidRPr="003E145A" w:rsidTr="00684436">
        <w:trPr>
          <w:trHeight w:val="255"/>
        </w:trPr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Fondo di cassa 1° gennaio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3E145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3E145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3E145A" w:rsidRPr="003E145A" w:rsidTr="00684436">
        <w:trPr>
          <w:trHeight w:val="255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Riscossioni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2.126.060,56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6.341.441,22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8.467.501,78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3E145A" w:rsidRPr="003E145A" w:rsidTr="00684436">
        <w:trPr>
          <w:trHeight w:val="270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Pagamenti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2.191236,25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6.276.265,53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8.467.501,78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3E145A" w:rsidRPr="003E145A" w:rsidTr="00684436">
        <w:trPr>
          <w:trHeight w:val="270"/>
        </w:trPr>
        <w:tc>
          <w:tcPr>
            <w:tcW w:w="443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Fondo di cassa al 31 dicembre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3E145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3E145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  <w:r w:rsidR="003E145A" w:rsidRPr="003E145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E145A" w:rsidRPr="003E145A" w:rsidTr="00684436">
        <w:trPr>
          <w:trHeight w:val="255"/>
        </w:trPr>
        <w:tc>
          <w:tcPr>
            <w:tcW w:w="576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16"/>
              </w:rPr>
              <w:t>Pagamenti per azioni esecutive non regolarizzate al 31 dicembre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3E145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3E145A">
              <w:rPr>
                <w:rFonts w:cs="Arial"/>
                <w:sz w:val="18"/>
                <w:szCs w:val="18"/>
              </w:rPr>
              <w:t xml:space="preserve">0,00 </w:t>
            </w:r>
          </w:p>
        </w:tc>
      </w:tr>
      <w:tr w:rsidR="003E145A" w:rsidRPr="003E145A" w:rsidTr="00684436">
        <w:trPr>
          <w:trHeight w:val="270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Differenza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3E145A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3E145A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E145A" w:rsidRPr="003E145A" w:rsidRDefault="0069404A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  <w:r w:rsidR="003E145A" w:rsidRPr="003E145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E145A" w:rsidRPr="003E145A" w:rsidTr="00684436">
        <w:trPr>
          <w:trHeight w:val="270"/>
        </w:trPr>
        <w:tc>
          <w:tcPr>
            <w:tcW w:w="4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45A" w:rsidRPr="005F3F91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sz w:val="20"/>
              </w:rPr>
            </w:pPr>
            <w:r w:rsidRPr="005F3F91">
              <w:rPr>
                <w:rFonts w:cs="Arial"/>
                <w:i/>
                <w:sz w:val="16"/>
              </w:rPr>
              <w:t>di cui per cassa vincolata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E145A">
              <w:rPr>
                <w:rFonts w:cs="Arial"/>
                <w:sz w:val="20"/>
              </w:rPr>
              <w:t> 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18"/>
              </w:rPr>
              <w:t> </w:t>
            </w:r>
            <w:r w:rsidR="005F3F91" w:rsidRPr="005F3F91">
              <w:rPr>
                <w:rFonts w:cs="Arial"/>
                <w:sz w:val="18"/>
              </w:rPr>
              <w:t>0,00</w:t>
            </w:r>
          </w:p>
        </w:tc>
      </w:tr>
    </w:tbl>
    <w:p w:rsidR="00B62CEB" w:rsidRDefault="00B62CEB" w:rsidP="00B62CEB">
      <w:pPr>
        <w:pStyle w:val="font5"/>
        <w:shd w:val="clear" w:color="auto" w:fill="FFFFFF"/>
        <w:spacing w:before="0" w:after="0"/>
        <w:rPr>
          <w:rFonts w:cs="Arial"/>
          <w:sz w:val="20"/>
        </w:rPr>
      </w:pPr>
      <w:bookmarkStart w:id="13" w:name="_MON_1550492369"/>
      <w:bookmarkStart w:id="14" w:name="_MON_1486893043"/>
      <w:bookmarkStart w:id="15" w:name="_MON_1456158071"/>
      <w:bookmarkEnd w:id="13"/>
      <w:bookmarkEnd w:id="14"/>
      <w:bookmarkEnd w:id="15"/>
    </w:p>
    <w:p w:rsidR="00A87AAD" w:rsidRDefault="00E25238" w:rsidP="00B62CEB">
      <w:pPr>
        <w:pStyle w:val="font5"/>
        <w:shd w:val="clear" w:color="auto" w:fill="FFFFFF"/>
        <w:spacing w:before="0" w:after="0"/>
        <w:rPr>
          <w:rFonts w:cs="Arial"/>
          <w:sz w:val="20"/>
        </w:rPr>
      </w:pPr>
      <w:r>
        <w:rPr>
          <w:rFonts w:cs="Arial"/>
          <w:sz w:val="20"/>
        </w:rPr>
        <w:t>La situazione di cassa dell’Ente al 31/12 degli ultimi tre esercizi, evidenziando l’eventuale presenza di anticipazioni di cassa rimaste inestinte alla medesima data del 31/12 di ciascun anno, è la seguente:</w:t>
      </w:r>
    </w:p>
    <w:p w:rsidR="003E145A" w:rsidRDefault="003E145A" w:rsidP="00B62CEB">
      <w:pPr>
        <w:pStyle w:val="font5"/>
        <w:shd w:val="clear" w:color="auto" w:fill="FFFFFF"/>
        <w:spacing w:before="0" w:after="0"/>
        <w:rPr>
          <w:rFonts w:cs="Arial"/>
          <w:sz w:val="20"/>
        </w:rPr>
      </w:pPr>
    </w:p>
    <w:tbl>
      <w:tblPr>
        <w:tblW w:w="935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1697"/>
        <w:gridCol w:w="1697"/>
        <w:gridCol w:w="1697"/>
      </w:tblGrid>
      <w:tr w:rsidR="003E145A" w:rsidRPr="003E145A" w:rsidTr="00684436">
        <w:trPr>
          <w:trHeight w:val="3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Cs w:val="22"/>
              </w:rPr>
            </w:pPr>
            <w:r w:rsidRPr="003E145A">
              <w:rPr>
                <w:rFonts w:cs="Arial"/>
                <w:b/>
                <w:bCs/>
                <w:szCs w:val="22"/>
              </w:rPr>
              <w:t>SITUAZIONE DI CASSA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2014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2015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3E145A" w:rsidRPr="000E3CEF" w:rsidTr="00684436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5A" w:rsidRPr="003E145A" w:rsidRDefault="003E145A" w:rsidP="003E145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E145A">
              <w:rPr>
                <w:rFonts w:cs="Arial"/>
                <w:b/>
                <w:bCs/>
                <w:sz w:val="20"/>
              </w:rPr>
              <w:t>Disponibilità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C630D7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-1.034.578,37</w:t>
            </w:r>
            <w:r w:rsidR="003E145A" w:rsidRPr="003E145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3E145A" w:rsidRDefault="00C630D7" w:rsidP="003E145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-1.306.920,71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45A" w:rsidRPr="000E3CEF" w:rsidRDefault="00C630D7" w:rsidP="00ED634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  <w:r w:rsidRPr="00ED634C">
              <w:rPr>
                <w:rFonts w:cs="Arial"/>
                <w:sz w:val="18"/>
                <w:szCs w:val="18"/>
              </w:rPr>
              <w:t>-1.5</w:t>
            </w:r>
            <w:r w:rsidR="00ED634C" w:rsidRPr="00ED634C">
              <w:rPr>
                <w:rFonts w:cs="Arial"/>
                <w:sz w:val="18"/>
                <w:szCs w:val="18"/>
              </w:rPr>
              <w:t>68.415,86</w:t>
            </w:r>
          </w:p>
        </w:tc>
      </w:tr>
    </w:tbl>
    <w:p w:rsidR="003E145A" w:rsidRDefault="000E3CEF" w:rsidP="00B62CEB">
      <w:pPr>
        <w:pStyle w:val="font5"/>
        <w:shd w:val="clear" w:color="auto" w:fill="FFFFFF"/>
        <w:spacing w:before="0" w:after="0"/>
        <w:rPr>
          <w:rFonts w:cs="Arial"/>
          <w:sz w:val="20"/>
        </w:rPr>
      </w:pPr>
      <w:r>
        <w:rPr>
          <w:rFonts w:cs="Arial"/>
          <w:sz w:val="20"/>
        </w:rPr>
        <w:t>I dati si riferiscono all’anticipazione non reintegrata alla fine di ogni esercizio. Si evidenzia l’andamento sempre più negativo della situazione finanziaria.</w:t>
      </w:r>
    </w:p>
    <w:p w:rsidR="00A87AAD" w:rsidRDefault="00E25238">
      <w:pPr>
        <w:rPr>
          <w:sz w:val="20"/>
        </w:rPr>
      </w:pPr>
      <w:r w:rsidRPr="0065139C">
        <w:rPr>
          <w:sz w:val="20"/>
        </w:rPr>
        <w:t>Il limite massimo dell’anticipazione di tesoreria ai sensi dell’</w:t>
      </w:r>
      <w:hyperlink r:id="rId71" w:history="1">
        <w:r w:rsidRPr="0065139C">
          <w:rPr>
            <w:rStyle w:val="Collegamentoipertestuale"/>
            <w:sz w:val="20"/>
          </w:rPr>
          <w:t xml:space="preserve">art. 222 del </w:t>
        </w:r>
        <w:proofErr w:type="spellStart"/>
        <w:r w:rsidRPr="0065139C">
          <w:rPr>
            <w:rStyle w:val="Collegamentoipertestuale"/>
            <w:sz w:val="20"/>
          </w:rPr>
          <w:t>Tuel</w:t>
        </w:r>
        <w:proofErr w:type="spellEnd"/>
      </w:hyperlink>
      <w:r w:rsidRPr="0065139C">
        <w:rPr>
          <w:sz w:val="20"/>
        </w:rPr>
        <w:t xml:space="preserve"> nell’anno 2016 è stato di euro</w:t>
      </w:r>
      <w:r w:rsidR="0098232D">
        <w:rPr>
          <w:sz w:val="20"/>
        </w:rPr>
        <w:t xml:space="preserve"> </w:t>
      </w:r>
      <w:r w:rsidR="000E3CEF">
        <w:rPr>
          <w:sz w:val="20"/>
        </w:rPr>
        <w:t xml:space="preserve">1.526.432,19 </w:t>
      </w:r>
      <w:r w:rsidR="0065139C" w:rsidRPr="0065139C">
        <w:rPr>
          <w:sz w:val="20"/>
        </w:rPr>
        <w:t>-</w:t>
      </w:r>
      <w:r w:rsidR="000E3CEF">
        <w:rPr>
          <w:sz w:val="20"/>
        </w:rPr>
        <w:t xml:space="preserve"> </w:t>
      </w:r>
      <w:r w:rsidR="0065139C" w:rsidRPr="0065139C">
        <w:rPr>
          <w:sz w:val="20"/>
        </w:rPr>
        <w:t xml:space="preserve">anticipazione media € </w:t>
      </w:r>
      <w:r w:rsidR="000E3CEF">
        <w:rPr>
          <w:sz w:val="20"/>
        </w:rPr>
        <w:t>1.238.323,43</w:t>
      </w:r>
      <w:r w:rsidR="0065139C">
        <w:rPr>
          <w:sz w:val="20"/>
        </w:rPr>
        <w:t>.</w:t>
      </w:r>
    </w:p>
    <w:p w:rsidR="00A87AAD" w:rsidRDefault="00E25238">
      <w:pPr>
        <w:pStyle w:val="Titolo3"/>
        <w:rPr>
          <w:color w:val="76923C"/>
        </w:rPr>
      </w:pPr>
      <w:bookmarkStart w:id="16" w:name="_Toc478900696"/>
      <w:r>
        <w:rPr>
          <w:color w:val="76923C"/>
        </w:rPr>
        <w:t>Risultato della gestione di competenza</w:t>
      </w:r>
      <w:bookmarkEnd w:id="16"/>
    </w:p>
    <w:p w:rsidR="00BC7C89" w:rsidRDefault="00E25238" w:rsidP="00BC7C89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t xml:space="preserve">Il risultato della gestione di competenza presenta un </w:t>
      </w:r>
      <w:r w:rsidR="000E3CEF">
        <w:rPr>
          <w:rFonts w:cs="Arial"/>
          <w:sz w:val="20"/>
        </w:rPr>
        <w:t>dis</w:t>
      </w:r>
      <w:r w:rsidRPr="00697BD0">
        <w:rPr>
          <w:rFonts w:cs="Arial"/>
          <w:sz w:val="20"/>
        </w:rPr>
        <w:t>avanzo</w:t>
      </w:r>
      <w:r w:rsidR="00D42940">
        <w:rPr>
          <w:rFonts w:cs="Arial"/>
          <w:b/>
          <w:i/>
          <w:color w:val="0070C0"/>
          <w:sz w:val="20"/>
        </w:rPr>
        <w:t xml:space="preserve"> </w:t>
      </w:r>
      <w:r>
        <w:rPr>
          <w:rFonts w:cs="Arial"/>
          <w:sz w:val="20"/>
        </w:rPr>
        <w:t>come risulta dai seguenti elementi:</w:t>
      </w:r>
    </w:p>
    <w:tbl>
      <w:tblPr>
        <w:tblW w:w="9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480"/>
        <w:gridCol w:w="1480"/>
        <w:gridCol w:w="1480"/>
      </w:tblGrid>
      <w:tr w:rsidR="009606CA" w:rsidRPr="009606CA" w:rsidTr="009606CA">
        <w:trPr>
          <w:trHeight w:val="25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RISULTATO DELLA GESTIONE DI COMPETENZA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9606CA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2014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2015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Fondo pluriennale vincolato delle entrate totale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272.978,42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Accertamenti di competenza (+)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7.086.317,50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6.755.504,16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387F2E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8.561.047,47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Impegni di competenza (-)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7.048.567,21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6.399.431,10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8.835.613,03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Saldo (avanzo/disavanzo) di competenza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37.750,29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387F2E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356.073,06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F35D06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- 274.565,56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Quota di FPV applicata al bilancio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2E" w:rsidRPr="009606CA" w:rsidRDefault="009606CA" w:rsidP="00387F2E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  <w:r w:rsidR="00387F2E">
              <w:rPr>
                <w:rFonts w:cs="Arial"/>
                <w:sz w:val="20"/>
              </w:rPr>
              <w:t>272.978,42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Impegni confluiti nel FPV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6CA" w:rsidRPr="009606CA" w:rsidRDefault="009606CA" w:rsidP="00F35D0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9606CA">
              <w:rPr>
                <w:rFonts w:cs="Arial"/>
                <w:sz w:val="20"/>
              </w:rPr>
              <w:t xml:space="preserve">    </w:t>
            </w:r>
            <w:r w:rsidR="00F35D06">
              <w:rPr>
                <w:rFonts w:cs="Arial"/>
                <w:sz w:val="20"/>
              </w:rPr>
              <w:t>-</w:t>
            </w:r>
            <w:r w:rsidRPr="009606CA">
              <w:rPr>
                <w:rFonts w:cs="Arial"/>
                <w:sz w:val="20"/>
              </w:rPr>
              <w:t xml:space="preserve">  </w:t>
            </w:r>
            <w:r w:rsidR="00F35D06">
              <w:rPr>
                <w:rFonts w:cs="Arial"/>
                <w:sz w:val="20"/>
              </w:rPr>
              <w:t>3.172,00</w:t>
            </w:r>
            <w:r w:rsidRPr="009606CA">
              <w:rPr>
                <w:rFonts w:cs="Arial"/>
                <w:sz w:val="20"/>
              </w:rPr>
              <w:t xml:space="preserve">  </w:t>
            </w:r>
          </w:p>
        </w:tc>
      </w:tr>
      <w:tr w:rsidR="009606CA" w:rsidRPr="009606CA" w:rsidTr="009606CA">
        <w:trPr>
          <w:trHeight w:val="25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 xml:space="preserve">Saldo gestione di competenza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529.742,60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9606CA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9606CA">
              <w:rPr>
                <w:rFonts w:cs="Arial"/>
                <w:b/>
                <w:bCs/>
                <w:sz w:val="20"/>
              </w:rPr>
              <w:t>-352.087,40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606CA" w:rsidRPr="009606CA" w:rsidRDefault="00F35D06" w:rsidP="009606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- 4.759,14</w:t>
            </w:r>
          </w:p>
        </w:tc>
      </w:tr>
    </w:tbl>
    <w:p w:rsidR="009606CA" w:rsidRDefault="00E25238" w:rsidP="009606CA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così dettagliati:</w:t>
      </w: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480"/>
        <w:gridCol w:w="2347"/>
      </w:tblGrid>
      <w:tr w:rsidR="005F3F91" w:rsidRPr="005F3F91" w:rsidTr="00684436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5F3F91">
              <w:rPr>
                <w:rFonts w:cs="Arial"/>
                <w:b/>
                <w:bCs/>
                <w:sz w:val="20"/>
              </w:rPr>
              <w:t>DETTAGLIO GESTIONE COMPETENZA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5F3F91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Riscossioni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(+)</w:t>
            </w:r>
          </w:p>
        </w:tc>
        <w:tc>
          <w:tcPr>
            <w:tcW w:w="23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6.341.441,22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Pagamenti</w:t>
            </w:r>
          </w:p>
        </w:tc>
        <w:tc>
          <w:tcPr>
            <w:tcW w:w="14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(-)</w:t>
            </w:r>
          </w:p>
        </w:tc>
        <w:tc>
          <w:tcPr>
            <w:tcW w:w="23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6.276.265,53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Differenza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[A]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65.175,69</w:t>
            </w:r>
          </w:p>
        </w:tc>
      </w:tr>
      <w:tr w:rsidR="005F3F91" w:rsidRPr="005F3F91" w:rsidTr="00684436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fondo pluriennale vincolato entrata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(+)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272.978,42</w:t>
            </w:r>
          </w:p>
        </w:tc>
      </w:tr>
      <w:tr w:rsidR="005F3F91" w:rsidRPr="005F3F91" w:rsidTr="009C57BD">
        <w:trPr>
          <w:trHeight w:val="361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fondo pluriennale vincolato spesa</w:t>
            </w:r>
          </w:p>
        </w:tc>
        <w:tc>
          <w:tcPr>
            <w:tcW w:w="14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(-)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9C57BD" w:rsidP="009C57B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3.172,</w:t>
            </w:r>
            <w:r w:rsidR="00387F2E">
              <w:rPr>
                <w:rFonts w:cs="Arial"/>
                <w:sz w:val="20"/>
              </w:rPr>
              <w:t>00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Differenza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[B]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F3F91" w:rsidRPr="005F3F91" w:rsidRDefault="009C57BD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269.806,42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Residui attivi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(+)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2.219.606,25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Residui passivi</w:t>
            </w:r>
          </w:p>
        </w:tc>
        <w:tc>
          <w:tcPr>
            <w:tcW w:w="14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(-)</w:t>
            </w:r>
          </w:p>
        </w:tc>
        <w:tc>
          <w:tcPr>
            <w:tcW w:w="23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387F2E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</w:t>
            </w:r>
            <w:r w:rsidR="000B34E9">
              <w:rPr>
                <w:rFonts w:cs="Arial"/>
                <w:sz w:val="20"/>
              </w:rPr>
              <w:t>559.347,50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Differenza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[C]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F3F91" w:rsidRPr="005F3F91" w:rsidRDefault="009C57BD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-339.741,25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5F3F91">
              <w:rPr>
                <w:rFonts w:cs="Arial"/>
                <w:sz w:val="20"/>
              </w:rPr>
              <w:t> </w:t>
            </w:r>
          </w:p>
        </w:tc>
      </w:tr>
      <w:tr w:rsidR="005F3F91" w:rsidRPr="005F3F91" w:rsidTr="00684436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3F91" w:rsidRPr="005F3F91" w:rsidRDefault="009C57BD" w:rsidP="009C57B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Saldo </w:t>
            </w:r>
            <w:r w:rsidR="005F3F91" w:rsidRPr="005F3F91">
              <w:rPr>
                <w:rFonts w:cs="Arial"/>
                <w:b/>
                <w:bCs/>
                <w:sz w:val="20"/>
              </w:rPr>
              <w:t>disavanzo di competenza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F91" w:rsidRPr="005F3F91" w:rsidRDefault="005F3F91" w:rsidP="005F3F9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5F3F91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F3F91" w:rsidRPr="005F3F91" w:rsidRDefault="009C57BD" w:rsidP="009C57B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-4.759,14</w:t>
            </w:r>
          </w:p>
        </w:tc>
      </w:tr>
    </w:tbl>
    <w:p w:rsidR="009606CA" w:rsidRDefault="009606CA" w:rsidP="009606CA">
      <w:pPr>
        <w:numPr>
          <w:ilvl w:val="12"/>
          <w:numId w:val="0"/>
        </w:numPr>
        <w:rPr>
          <w:rFonts w:cs="Arial"/>
          <w:sz w:val="20"/>
        </w:rPr>
      </w:pPr>
    </w:p>
    <w:p w:rsidR="009606CA" w:rsidRDefault="009606CA" w:rsidP="009606CA">
      <w:pPr>
        <w:numPr>
          <w:ilvl w:val="12"/>
          <w:numId w:val="0"/>
        </w:numPr>
        <w:rPr>
          <w:rFonts w:cs="Arial"/>
          <w:sz w:val="20"/>
        </w:rPr>
      </w:pPr>
    </w:p>
    <w:p w:rsidR="00081510" w:rsidRPr="005A7DAF" w:rsidRDefault="00E25238" w:rsidP="00081510">
      <w:pPr>
        <w:pStyle w:val="Corpodeltesto3"/>
        <w:spacing w:before="120"/>
        <w:jc w:val="left"/>
        <w:rPr>
          <w:rFonts w:cs="Arial"/>
          <w:color w:val="5F497A"/>
          <w:sz w:val="18"/>
          <w:szCs w:val="18"/>
        </w:rPr>
      </w:pPr>
      <w:r>
        <w:rPr>
          <w:rFonts w:cs="Arial"/>
        </w:rPr>
        <w:t>La suddivisi</w:t>
      </w:r>
      <w:r w:rsidR="0088568C">
        <w:rPr>
          <w:rFonts w:cs="Arial"/>
        </w:rPr>
        <w:t>o</w:t>
      </w:r>
      <w:r>
        <w:rPr>
          <w:rFonts w:cs="Arial"/>
        </w:rPr>
        <w:t xml:space="preserve">ne tra gestione corrente ed in c/capitale del risultato di gestione di competenza 2016 integrata con la quota di avanzo dell’esercizio precedente applicata al bilancio è la seguente: </w:t>
      </w: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480"/>
        <w:gridCol w:w="2071"/>
      </w:tblGrid>
      <w:tr w:rsidR="00081510" w:rsidRPr="00081510" w:rsidTr="00684436">
        <w:trPr>
          <w:trHeight w:val="2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</w:rPr>
            </w:pPr>
            <w:r w:rsidRPr="00081510">
              <w:rPr>
                <w:rFonts w:cs="Arial"/>
                <w:b/>
                <w:bCs/>
                <w:sz w:val="16"/>
              </w:rPr>
              <w:t>EQUILIBRIO DI PARTE CORRENTE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728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EQUILIBRIO ECONOMICO-FINANZIARIO - PARTE CORRENTE</w:t>
            </w:r>
          </w:p>
        </w:tc>
        <w:tc>
          <w:tcPr>
            <w:tcW w:w="207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COMPETENZA (ACCERTAMENTI E IMPEGNI)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A) Fondo pluriennale vincolato per spese correnti iscritto in entrata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61534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</w:t>
            </w:r>
            <w:r w:rsidR="0061534F">
              <w:rPr>
                <w:rFonts w:cs="Arial"/>
                <w:color w:val="000000"/>
                <w:sz w:val="16"/>
                <w:szCs w:val="18"/>
              </w:rPr>
              <w:t>17.239,15</w:t>
            </w: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AA ) Recupero disavanzo di amministrazione esercizio precedente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E335A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        61.794,79</w:t>
            </w:r>
            <w:r w:rsidR="00081510"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B) Entrate Titoli 1.00 - 2.00 - 3.00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E335A" w:rsidRDefault="000E335A" w:rsidP="000E33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E335A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  <w:r w:rsidR="00081510" w:rsidRPr="000E335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335A">
              <w:rPr>
                <w:color w:val="000000"/>
                <w:sz w:val="16"/>
                <w:szCs w:val="16"/>
              </w:rPr>
              <w:t xml:space="preserve">      3.592.348,97 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di cui per estinzione anticipata di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C) Entrate Titolo 4.02.06 - Contributi agli investimenti direttamente destinati al rimborso dei prestiti da amministrazioni pubbliche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D)Spese Titolo 1.00 -  Spese correnti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E33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="000E335A">
              <w:rPr>
                <w:rFonts w:cs="Arial"/>
                <w:color w:val="000000"/>
                <w:sz w:val="16"/>
                <w:szCs w:val="18"/>
              </w:rPr>
              <w:t>3.323.534,34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8"/>
              </w:rPr>
            </w:pPr>
            <w:r w:rsidRPr="00081510">
              <w:rPr>
                <w:rFonts w:cs="Arial"/>
                <w:sz w:val="16"/>
                <w:szCs w:val="18"/>
              </w:rPr>
              <w:t>DD)  Fondo pluriennale vincolato di parte corrente (di spesa)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E33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</w:t>
            </w:r>
            <w:r w:rsidR="000E335A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2.537,60</w:t>
            </w: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E) Spese Titolo 2.04 -  Altri trasferimenti in conto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E335A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    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F) Spese Titolo 4.00 -  Quote di capitale amm.to dei mutui e prestiti obbligazionari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E335A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    253.478,90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di cui per estinzione anticipata di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di cui  Fondo anticipazioni di liquidità (DL 35/2013 )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E335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         </w:t>
            </w:r>
            <w:r w:rsidR="000E335A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29.183,48</w:t>
            </w: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G) Somma finale (G=A-AA+B+C-D-DD-E-F)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AA7A23" w:rsidRDefault="00AA7A23" w:rsidP="00AA7A23">
            <w:pPr>
              <w:pStyle w:val="Paragrafoelenco"/>
              <w:widowControl/>
              <w:numPr>
                <w:ilvl w:val="0"/>
                <w:numId w:val="38"/>
              </w:num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AA7A23">
              <w:rPr>
                <w:rFonts w:cs="Arial"/>
                <w:b/>
                <w:bCs/>
                <w:color w:val="000000"/>
                <w:sz w:val="16"/>
                <w:szCs w:val="18"/>
              </w:rPr>
              <w:t>31.757,51</w:t>
            </w:r>
          </w:p>
        </w:tc>
      </w:tr>
      <w:tr w:rsidR="00081510" w:rsidRPr="00081510" w:rsidTr="00684436">
        <w:trPr>
          <w:trHeight w:val="20"/>
        </w:trPr>
        <w:tc>
          <w:tcPr>
            <w:tcW w:w="935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ALTRE POSTE DIFFERENZIALI, PER ECCEZIONI PREVISTE DA NORME DI LEGGE E DAI PRINCIPI CONTABILI, CHE  HANNO EFFETTO SULL’EQUILIBRIO  EX ARTICOLO 162, COMMA 6,  DEL TESTO UNICO DELLE LEGGI SULL’ORDINAMENTO DEGLI ENTI LOCALI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H) Utilizzo avanzo di amministrazione per spese correnti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>49.322,22</w:t>
            </w:r>
            <w:r w:rsidR="00081510" w:rsidRPr="00081510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di cui per estinzione anticipata di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I) Entrate di parte capitale destinate a spese correnti in base a specifiche </w:t>
            </w:r>
            <w:proofErr w:type="spellStart"/>
            <w:r w:rsidRPr="00081510">
              <w:rPr>
                <w:rFonts w:cs="Arial"/>
                <w:color w:val="000000"/>
                <w:sz w:val="16"/>
                <w:szCs w:val="18"/>
              </w:rPr>
              <w:t>dispos.di</w:t>
            </w:r>
            <w:proofErr w:type="spellEnd"/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legge o  dei principi contabili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di cui per estinzione anticipata di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L) Entrate di parte corrente destinate a spese di investimento in base a specifiche disposizioni di legge o dei principi contabili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M) Entrate da accensione di prestiti </w:t>
            </w:r>
            <w:proofErr w:type="spellStart"/>
            <w:r w:rsidRPr="00081510">
              <w:rPr>
                <w:rFonts w:cs="Arial"/>
                <w:color w:val="000000"/>
                <w:sz w:val="16"/>
                <w:szCs w:val="18"/>
              </w:rPr>
              <w:t>destin.estinzione</w:t>
            </w:r>
            <w:proofErr w:type="spellEnd"/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anticipata dei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                 EQUILIBRIO DI PARTE CORRENTE (*)  O=G+H+I-L+M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8"/>
              </w:rPr>
              <w:t>17.564,71</w:t>
            </w:r>
            <w:r w:rsidR="00081510"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16"/>
              </w:rPr>
            </w:pPr>
          </w:p>
        </w:tc>
      </w:tr>
      <w:tr w:rsidR="00081510" w:rsidRPr="00081510" w:rsidTr="00684436">
        <w:trPr>
          <w:trHeight w:val="20"/>
        </w:trPr>
        <w:tc>
          <w:tcPr>
            <w:tcW w:w="728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EQUILIBRIO ECONOMICO-FINANZIARIO - PARTE CAPITALE</w:t>
            </w:r>
          </w:p>
        </w:tc>
        <w:tc>
          <w:tcPr>
            <w:tcW w:w="207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COMPETENZA (ACCERTAMENTI E IMPEGNI)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P) Utilizzo avanzo di amministrazione per spese di investimento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AA7A2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 </w:t>
            </w:r>
            <w:r w:rsidR="00AA7A23">
              <w:rPr>
                <w:rFonts w:cs="Arial"/>
                <w:color w:val="000000"/>
                <w:sz w:val="16"/>
                <w:szCs w:val="18"/>
              </w:rPr>
              <w:t>0</w:t>
            </w: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Q) FPV per spese in conto capitale iscritto in entrata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AA7A23" w:rsidP="00FF66A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  255.739,27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R) Entrate Titoli 4.00-5.00-6.00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215.195,70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C) Entrate Titolo 4.02.06 - Contributi agli </w:t>
            </w:r>
            <w:proofErr w:type="spellStart"/>
            <w:r w:rsidRPr="00081510">
              <w:rPr>
                <w:rFonts w:cs="Arial"/>
                <w:color w:val="000000"/>
                <w:sz w:val="16"/>
                <w:szCs w:val="18"/>
              </w:rPr>
              <w:t>invest</w:t>
            </w:r>
            <w:proofErr w:type="spellEnd"/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destinati al rimborso  prestiti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I) Entrate di parte capitale destinate a spese correnti in base a specifiche disposizioni di legge o  dei principi contabili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S1) Entrate Titolo 5.02 per Riscossione crediti di breve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S2) Entrate Titolo 5.03 per Riscossione crediti di medio-lungo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T) Entrate Titolo 5.04 relative a Altre entrate per riduzione di attività finanziarie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L) Entrate di parte corrente destinate a spese di investimento in base a specifiche disposizioni di legge o dei principi contabili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M) Entrate da </w:t>
            </w:r>
            <w:proofErr w:type="spellStart"/>
            <w:r w:rsidRPr="00081510">
              <w:rPr>
                <w:rFonts w:cs="Arial"/>
                <w:color w:val="000000"/>
                <w:sz w:val="16"/>
                <w:szCs w:val="18"/>
              </w:rPr>
              <w:t>accens.prestiti</w:t>
            </w:r>
            <w:proofErr w:type="spellEnd"/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081510">
              <w:rPr>
                <w:rFonts w:cs="Arial"/>
                <w:color w:val="000000"/>
                <w:sz w:val="16"/>
                <w:szCs w:val="18"/>
              </w:rPr>
              <w:t>dest.a</w:t>
            </w:r>
            <w:proofErr w:type="spellEnd"/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estinzione anticipata dei prestiti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U) Spese Titolo 2.00 - Spese in conto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AA7A2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</w:t>
            </w:r>
            <w:r w:rsidR="00AA7A23">
              <w:rPr>
                <w:rFonts w:cs="Arial"/>
                <w:color w:val="000000"/>
                <w:sz w:val="16"/>
                <w:szCs w:val="18"/>
              </w:rPr>
              <w:t>505.096,99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8"/>
              </w:rPr>
            </w:pPr>
            <w:r w:rsidRPr="00081510">
              <w:rPr>
                <w:rFonts w:cs="Arial"/>
                <w:sz w:val="16"/>
                <w:szCs w:val="18"/>
              </w:rPr>
              <w:t>UU)  Fondo pluriennale vincolato in c/capitale (di spesa)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8"/>
              </w:rPr>
            </w:pPr>
            <w:r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            634,40</w:t>
            </w:r>
            <w:r w:rsidR="00081510" w:rsidRPr="00081510">
              <w:rPr>
                <w:rFonts w:cs="Arial"/>
                <w:i/>
                <w:iCs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V) Spese Titolo 3.01 per Acquisizioni di attività finanziarie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E) Spese Titolo 2.04 -  Altri trasferimenti in conto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      </w:t>
            </w:r>
            <w:r w:rsidR="00081510" w:rsidRPr="00081510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EQUILIBRIO DI PARTE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color w:val="000000"/>
                <w:sz w:val="16"/>
                <w:szCs w:val="18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7F0B54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7F0B54">
              <w:rPr>
                <w:rFonts w:cs="Arial"/>
                <w:b/>
                <w:bCs/>
                <w:color w:val="000000"/>
                <w:sz w:val="16"/>
                <w:szCs w:val="18"/>
                <w:lang w:val="en-US"/>
              </w:rPr>
              <w:t>Z = P+Q+R-C-I-S1-S2-T+L-M-U-UU-V+E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7F0B54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8"/>
                <w:lang w:val="en-US"/>
              </w:rPr>
            </w:pPr>
            <w:r w:rsidRPr="007F0B54">
              <w:rPr>
                <w:rFonts w:cs="Arial"/>
                <w:color w:val="000000"/>
                <w:sz w:val="16"/>
                <w:szCs w:val="18"/>
                <w:lang w:val="en-US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081510" w:rsidRDefault="00AA7A23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8"/>
              </w:rPr>
              <w:t>-        34.796,42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16"/>
              </w:rPr>
            </w:pPr>
          </w:p>
        </w:tc>
      </w:tr>
      <w:tr w:rsidR="00081510" w:rsidRPr="00081510" w:rsidTr="00684436">
        <w:trPr>
          <w:trHeight w:val="20"/>
        </w:trPr>
        <w:tc>
          <w:tcPr>
            <w:tcW w:w="728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EQUILIBRIO ECONOMICO-FINANZIARIO - EQUILIBRIO FINALE</w:t>
            </w:r>
          </w:p>
        </w:tc>
        <w:tc>
          <w:tcPr>
            <w:tcW w:w="207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COMPETENZA (ACCERTAMENTI E IMPEGNI)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O) SALDO DI PARTE CORRENTE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A3150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       </w:t>
            </w:r>
            <w:r w:rsidR="00A31504">
              <w:rPr>
                <w:rFonts w:cs="Arial"/>
                <w:b/>
                <w:bCs/>
                <w:color w:val="000000"/>
                <w:sz w:val="16"/>
                <w:szCs w:val="18"/>
              </w:rPr>
              <w:t>17.564,71</w:t>
            </w: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>Z) SALDO DI PARTE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8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- </w:t>
            </w:r>
            <w:r w:rsidR="00A31504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      34.796,42</w:t>
            </w:r>
            <w:r w:rsidRPr="00081510">
              <w:rPr>
                <w:rFonts w:cs="Arial"/>
                <w:b/>
                <w:bCs/>
                <w:color w:val="000000"/>
                <w:sz w:val="16"/>
                <w:szCs w:val="18"/>
              </w:rPr>
              <w:t xml:space="preserve">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S1) Entrate Titolo 5.02 per Riscossione crediti di breve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2S) Entrate Titolo 5.03 per Riscossione crediti di medio-lungo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T) Entrate Titolo 5.04 relative a Altre entrate per riduzioni di attività finanziarie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(+)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X1) Spese Titolo 3.02 per Concessione crediti di breve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X2) Spese Titolo 3.03 per Concessione crediti di medio-lungo termine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Y) Spese Titolo 3.04 per Altre spese per incremento di attività finanziarie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(-)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 xml:space="preserve">                           -   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6"/>
              </w:rPr>
              <w:t>EQUILIBRIO FINALE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81510" w:rsidRPr="00081510" w:rsidTr="00684436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6"/>
              </w:rPr>
              <w:t>W = O+Z+S1+S2+T-X1-X2-Y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081510" w:rsidRDefault="00081510" w:rsidP="00A3150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8151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           </w:t>
            </w:r>
            <w:r w:rsidR="00A31504">
              <w:rPr>
                <w:rFonts w:cs="Arial"/>
                <w:b/>
                <w:bCs/>
                <w:color w:val="000000"/>
                <w:sz w:val="16"/>
                <w:szCs w:val="16"/>
              </w:rPr>
              <w:t>-17.231,71</w:t>
            </w:r>
            <w:r w:rsidRPr="0008151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i/>
          <w:color w:val="0070C0"/>
          <w:sz w:val="20"/>
        </w:rPr>
      </w:pPr>
    </w:p>
    <w:p w:rsidR="00081510" w:rsidRDefault="00081510">
      <w:pPr>
        <w:rPr>
          <w:rFonts w:cs="Arial"/>
          <w:b/>
          <w:sz w:val="20"/>
          <w:u w:val="single"/>
        </w:rPr>
      </w:pPr>
    </w:p>
    <w:p w:rsidR="00081510" w:rsidRDefault="00081510">
      <w:pPr>
        <w:rPr>
          <w:rFonts w:cs="Arial"/>
          <w:b/>
          <w:sz w:val="20"/>
          <w:u w:val="single"/>
        </w:rPr>
      </w:pPr>
    </w:p>
    <w:p w:rsidR="00A87AAD" w:rsidRDefault="00E25238">
      <w:pPr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Evoluzione del Fondo pluriennale vincolato (FPV) nel corso dell’esercizio 2016</w:t>
      </w:r>
    </w:p>
    <w:p w:rsidR="00A87AAD" w:rsidRDefault="00E25238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Il Fondo pluriennale vincolato nasce dall’applicazione del principio della competenza finanziaria di cui all’</w:t>
      </w:r>
      <w:hyperlink r:id="rId72" w:history="1">
        <w:r>
          <w:rPr>
            <w:rStyle w:val="Collegamentoipertestuale"/>
            <w:rFonts w:cs="Arial"/>
            <w:sz w:val="20"/>
          </w:rPr>
          <w:t>allegato 4/2</w:t>
        </w:r>
      </w:hyperlink>
      <w:r>
        <w:rPr>
          <w:rFonts w:cs="Arial"/>
          <w:color w:val="000000"/>
          <w:sz w:val="20"/>
        </w:rPr>
        <w:t xml:space="preserve"> al </w:t>
      </w:r>
      <w:hyperlink r:id="rId73" w:history="1">
        <w:r>
          <w:rPr>
            <w:rStyle w:val="Collegamentoipertestuale"/>
            <w:rFonts w:cs="Arial"/>
            <w:sz w:val="20"/>
          </w:rPr>
          <w:t>D.Lgs.118/2011</w:t>
        </w:r>
      </w:hyperlink>
      <w:r>
        <w:rPr>
          <w:rFonts w:cs="Arial"/>
          <w:color w:val="000000"/>
          <w:sz w:val="20"/>
        </w:rPr>
        <w:t xml:space="preserve"> per rendere evidente al Consiglio Comunale la distanza temporale intercorrente tra l’acquisizione dei finanziamenti e l’effettivo impiego di tali risorse.</w:t>
      </w:r>
    </w:p>
    <w:p w:rsidR="00081510" w:rsidRDefault="00E25238" w:rsidP="00081510">
      <w:pPr>
        <w:pStyle w:val="Corpodeltesto3"/>
        <w:spacing w:after="240"/>
        <w:rPr>
          <w:rFonts w:cs="Arial"/>
        </w:rPr>
      </w:pPr>
      <w:r>
        <w:rPr>
          <w:rFonts w:cs="Arial"/>
        </w:rPr>
        <w:t>La composizione del FPV finale 31/12/2016 è la seguente:</w:t>
      </w:r>
    </w:p>
    <w:tbl>
      <w:tblPr>
        <w:tblW w:w="935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560"/>
        <w:gridCol w:w="353"/>
        <w:gridCol w:w="1914"/>
      </w:tblGrid>
      <w:tr w:rsidR="00081510" w:rsidRPr="00081510" w:rsidTr="00684436">
        <w:trPr>
          <w:trHeight w:val="3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081510">
              <w:rPr>
                <w:rFonts w:cs="Arial"/>
                <w:b/>
                <w:bCs/>
                <w:sz w:val="20"/>
              </w:rPr>
              <w:t xml:space="preserve">Fondo </w:t>
            </w:r>
            <w:proofErr w:type="spellStart"/>
            <w:r w:rsidRPr="00081510">
              <w:rPr>
                <w:rFonts w:cs="Arial"/>
                <w:b/>
                <w:bCs/>
                <w:sz w:val="20"/>
              </w:rPr>
              <w:t>plurinnale</w:t>
            </w:r>
            <w:proofErr w:type="spellEnd"/>
            <w:r w:rsidRPr="00081510">
              <w:rPr>
                <w:rFonts w:cs="Arial"/>
                <w:b/>
                <w:bCs/>
                <w:sz w:val="20"/>
              </w:rPr>
              <w:t xml:space="preserve"> vincolato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08151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08151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081510" w:rsidRPr="00081510" w:rsidTr="00684436">
        <w:trPr>
          <w:trHeight w:val="3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081510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81510">
              <w:rPr>
                <w:rFonts w:cs="Arial"/>
                <w:b/>
                <w:bCs/>
                <w:sz w:val="18"/>
                <w:szCs w:val="18"/>
              </w:rPr>
              <w:t>01/01/2016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81510">
              <w:rPr>
                <w:rFonts w:cs="Arial"/>
                <w:b/>
                <w:bCs/>
                <w:sz w:val="18"/>
                <w:szCs w:val="18"/>
              </w:rPr>
              <w:t>31/12/2016</w:t>
            </w:r>
          </w:p>
        </w:tc>
      </w:tr>
      <w:tr w:rsidR="00081510" w:rsidRPr="00081510" w:rsidTr="00684436">
        <w:trPr>
          <w:trHeight w:val="3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81510">
              <w:rPr>
                <w:rFonts w:cs="Arial"/>
                <w:sz w:val="20"/>
              </w:rPr>
              <w:t xml:space="preserve">Fondo </w:t>
            </w:r>
            <w:proofErr w:type="spellStart"/>
            <w:r w:rsidRPr="00081510">
              <w:rPr>
                <w:rFonts w:cs="Arial"/>
                <w:sz w:val="20"/>
              </w:rPr>
              <w:t>plurinnale</w:t>
            </w:r>
            <w:proofErr w:type="spellEnd"/>
            <w:r w:rsidRPr="00081510">
              <w:rPr>
                <w:rFonts w:cs="Arial"/>
                <w:sz w:val="20"/>
              </w:rPr>
              <w:t xml:space="preserve"> vincolato -  parte corrente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6C726E" w:rsidP="006C726E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17.239,15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6C726E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2.537,60</w:t>
            </w:r>
          </w:p>
        </w:tc>
      </w:tr>
      <w:tr w:rsidR="00081510" w:rsidRPr="00081510" w:rsidTr="00684436">
        <w:trPr>
          <w:trHeight w:val="3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081510">
              <w:rPr>
                <w:rFonts w:cs="Arial"/>
                <w:sz w:val="20"/>
              </w:rPr>
              <w:t xml:space="preserve">Fondo </w:t>
            </w:r>
            <w:proofErr w:type="spellStart"/>
            <w:r w:rsidRPr="00081510">
              <w:rPr>
                <w:rFonts w:cs="Arial"/>
                <w:sz w:val="20"/>
              </w:rPr>
              <w:t>plurinnale</w:t>
            </w:r>
            <w:proofErr w:type="spellEnd"/>
            <w:r w:rsidRPr="00081510">
              <w:rPr>
                <w:rFonts w:cs="Arial"/>
                <w:sz w:val="20"/>
              </w:rPr>
              <w:t xml:space="preserve"> vincolato -  parte capitale</w:t>
            </w:r>
          </w:p>
        </w:tc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6C726E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255.739,27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10" w:rsidRPr="00081510" w:rsidRDefault="006C726E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634,40</w:t>
            </w:r>
          </w:p>
        </w:tc>
      </w:tr>
      <w:tr w:rsidR="00081510" w:rsidRPr="00081510" w:rsidTr="00684436">
        <w:trPr>
          <w:trHeight w:val="3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510" w:rsidRPr="00081510" w:rsidRDefault="00081510" w:rsidP="0008151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081510">
              <w:rPr>
                <w:rFonts w:cs="Arial"/>
                <w:b/>
                <w:bCs/>
                <w:sz w:val="20"/>
              </w:rPr>
              <w:t>Totale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081510" w:rsidRDefault="00855FCC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272.978,42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81510" w:rsidRPr="00081510" w:rsidRDefault="00855FCC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3.172,00</w:t>
            </w:r>
          </w:p>
        </w:tc>
      </w:tr>
    </w:tbl>
    <w:p w:rsidR="00A87AAD" w:rsidRDefault="00081510" w:rsidP="000E7CE2">
      <w:pPr>
        <w:pStyle w:val="Corpodeltesto3"/>
        <w:spacing w:after="240"/>
        <w:rPr>
          <w:rFonts w:cs="Arial"/>
        </w:rPr>
      </w:pPr>
      <w:r>
        <w:rPr>
          <w:rFonts w:cs="Arial"/>
        </w:rPr>
        <w:t xml:space="preserve"> </w:t>
      </w:r>
      <w:r w:rsidR="00E25238" w:rsidRPr="006D6078">
        <w:rPr>
          <w:rFonts w:cs="Arial"/>
        </w:rPr>
        <w:t xml:space="preserve">E’ stata verificata </w:t>
      </w:r>
      <w:r w:rsidR="006D6078" w:rsidRPr="006D6078">
        <w:rPr>
          <w:rFonts w:cs="Arial"/>
        </w:rPr>
        <w:t xml:space="preserve">la </w:t>
      </w:r>
      <w:r w:rsidR="00E25238" w:rsidRPr="006D6078">
        <w:rPr>
          <w:rFonts w:cs="Arial"/>
        </w:rPr>
        <w:t>corrispondenza tra le entrate a destinazione specifica o vincolata e le relative spese impegnate in conformità alle disposizioni di legge come si desume dal seguente prospetto:</w:t>
      </w:r>
    </w:p>
    <w:tbl>
      <w:tblPr>
        <w:tblW w:w="935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1480"/>
        <w:gridCol w:w="475"/>
        <w:gridCol w:w="1956"/>
      </w:tblGrid>
      <w:tr w:rsidR="006D6078" w:rsidRPr="006D6078" w:rsidTr="00684436">
        <w:trPr>
          <w:trHeight w:val="285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6D6078">
              <w:rPr>
                <w:rFonts w:cs="Arial"/>
                <w:b/>
                <w:bCs/>
                <w:sz w:val="20"/>
              </w:rPr>
              <w:t>ENTRATE A DESTINAZIONE SPECIFICA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6D6078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6D6078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6D6078" w:rsidRPr="006D6078" w:rsidTr="00684436">
        <w:trPr>
          <w:trHeight w:val="27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6D607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6D6078">
              <w:rPr>
                <w:rFonts w:cs="Arial"/>
                <w:b/>
                <w:bCs/>
                <w:i/>
                <w:iCs/>
                <w:sz w:val="18"/>
                <w:szCs w:val="18"/>
              </w:rPr>
              <w:t>Entrate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6D6078">
              <w:rPr>
                <w:rFonts w:cs="Arial"/>
                <w:b/>
                <w:bCs/>
                <w:i/>
                <w:iCs/>
                <w:sz w:val="18"/>
                <w:szCs w:val="18"/>
              </w:rPr>
              <w:t>Spese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funzioni delegate dalla Regione</w:t>
            </w:r>
          </w:p>
        </w:tc>
        <w:tc>
          <w:tcPr>
            <w:tcW w:w="19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fondi comunitari ed internazionali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imposta di scopo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TARI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541107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445.706,00</w:t>
            </w:r>
            <w:r w:rsidR="006D6078"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541107" w:rsidP="0054110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570.947,73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contributi in c/capitale dalla Regione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contributi in c/capitale dalla Provincia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contributi straordinari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monetizzazione aree standard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 xml:space="preserve">Per proventi alienazione alloggi </w:t>
            </w:r>
            <w:proofErr w:type="spellStart"/>
            <w:r w:rsidRPr="006D6078">
              <w:rPr>
                <w:rFonts w:cs="Arial"/>
                <w:sz w:val="18"/>
                <w:szCs w:val="18"/>
              </w:rPr>
              <w:t>e.r.p</w:t>
            </w:r>
            <w:proofErr w:type="spellEnd"/>
            <w:r w:rsidRPr="006D607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entrata da escavazione e cave per recupero ambientale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 xml:space="preserve">Per sanzioni amministrative pubblicità  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imposta pubblicità sugli ascensori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sanzioni amministrative codice della strada(parte vincolata)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541107" w:rsidP="00541107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1.487,50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 xml:space="preserve">Per proventi parcheggi pubblici 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contributi c/impianti</w:t>
            </w:r>
          </w:p>
        </w:tc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6D6078">
              <w:rPr>
                <w:rFonts w:cs="Arial"/>
                <w:sz w:val="18"/>
                <w:szCs w:val="18"/>
              </w:rPr>
              <w:t>Per mutui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078" w:rsidRPr="006D6078" w:rsidRDefault="006D6078" w:rsidP="0068443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D6078" w:rsidRPr="006D6078" w:rsidTr="00684436">
        <w:trPr>
          <w:trHeight w:val="25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078" w:rsidRPr="006D6078" w:rsidRDefault="006D6078" w:rsidP="006D607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6D6078">
              <w:rPr>
                <w:rFonts w:cs="Arial"/>
                <w:b/>
                <w:bCs/>
                <w:sz w:val="20"/>
              </w:rPr>
              <w:t>Totale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D6078" w:rsidRPr="006D6078" w:rsidRDefault="006D6078" w:rsidP="00E56C1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D6078" w:rsidRPr="006D6078" w:rsidRDefault="006D6078" w:rsidP="00E56C1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</w:tbl>
    <w:p w:rsidR="006D6078" w:rsidRDefault="006D6078">
      <w:pPr>
        <w:pStyle w:val="Corpodeltesto3"/>
        <w:spacing w:after="0"/>
        <w:rPr>
          <w:rFonts w:cs="Arial"/>
        </w:rPr>
      </w:pPr>
    </w:p>
    <w:p w:rsidR="006D6078" w:rsidRDefault="006D6078">
      <w:pPr>
        <w:pStyle w:val="Corpodeltesto3"/>
        <w:spacing w:after="0"/>
        <w:rPr>
          <w:rFonts w:cs="Arial"/>
        </w:rPr>
      </w:pPr>
    </w:p>
    <w:p w:rsidR="006D6078" w:rsidRPr="006D6078" w:rsidRDefault="006D6078" w:rsidP="006D6078">
      <w:pPr>
        <w:pStyle w:val="Corpodeltesto3"/>
        <w:spacing w:after="0"/>
        <w:rPr>
          <w:rFonts w:cs="Arial"/>
        </w:rPr>
      </w:pPr>
      <w:r w:rsidRPr="006D6078">
        <w:rPr>
          <w:rFonts w:cs="Arial"/>
        </w:rPr>
        <w:t xml:space="preserve">L’art. 208, c. 4, </w:t>
      </w:r>
      <w:proofErr w:type="spellStart"/>
      <w:r w:rsidRPr="006D6078">
        <w:rPr>
          <w:rFonts w:cs="Arial"/>
        </w:rPr>
        <w:t>D.Lgs.</w:t>
      </w:r>
      <w:proofErr w:type="spellEnd"/>
      <w:r w:rsidRPr="006D6078">
        <w:rPr>
          <w:rFonts w:cs="Arial"/>
        </w:rPr>
        <w:t xml:space="preserve"> n. 285/1992 impone agli enti locali un vincolo di destinazione sul 50 per cento dei proventi delle sanzioni del Codice della strada, che gli enti sono tenuti a rispettare non solo in fase previsionale, ma anche a consuntivo. Poiché tale vincolo non può essere derogato in difetto (destinando, </w:t>
      </w:r>
      <w:proofErr w:type="spellStart"/>
      <w:r w:rsidRPr="006D6078">
        <w:rPr>
          <w:rFonts w:cs="Arial"/>
        </w:rPr>
        <w:t>cioe</w:t>
      </w:r>
      <w:proofErr w:type="spellEnd"/>
      <w:r w:rsidRPr="006D6078">
        <w:rPr>
          <w:rFonts w:cs="Arial"/>
        </w:rPr>
        <w:t xml:space="preserve">`, alle </w:t>
      </w:r>
      <w:proofErr w:type="spellStart"/>
      <w:r w:rsidRPr="006D6078">
        <w:rPr>
          <w:rFonts w:cs="Arial"/>
        </w:rPr>
        <w:t>finalita`</w:t>
      </w:r>
      <w:proofErr w:type="spellEnd"/>
      <w:r w:rsidRPr="006D6078">
        <w:rPr>
          <w:rFonts w:cs="Arial"/>
        </w:rPr>
        <w:t xml:space="preserve"> di cui al c. 4 una percentuale inferiore al 50 per cento), l’ente è tenuto in corso d’anno ad effettuare le  opportune variazioni, anche di bilancio, al fine di mantenere inalterata la percentuale vincolata rispetto al totale di tali proventi.</w:t>
      </w:r>
    </w:p>
    <w:p w:rsidR="006D6078" w:rsidRPr="006D6078" w:rsidRDefault="006D6078" w:rsidP="006D6078">
      <w:pPr>
        <w:pStyle w:val="Corpodeltesto3"/>
        <w:spacing w:after="0"/>
        <w:rPr>
          <w:rFonts w:cs="Arial"/>
        </w:rPr>
      </w:pPr>
      <w:r w:rsidRPr="006D6078">
        <w:rPr>
          <w:rFonts w:cs="Arial"/>
        </w:rPr>
        <w:t xml:space="preserve">Sussistendo la destinazione ex </w:t>
      </w:r>
      <w:proofErr w:type="spellStart"/>
      <w:r w:rsidRPr="006D6078">
        <w:rPr>
          <w:rFonts w:cs="Arial"/>
        </w:rPr>
        <w:t>lege</w:t>
      </w:r>
      <w:proofErr w:type="spellEnd"/>
      <w:r w:rsidRPr="006D6078">
        <w:rPr>
          <w:rFonts w:cs="Arial"/>
        </w:rPr>
        <w:t>, peraltro, in caso di mancata utilizzazione delle risorse cui trattasi per le finalità previste, esse concorrono alla determinazione del risultato d’amministrazione, ed il corrispondente importo va iscritto tra i fondi vincolati di cui all’art. 187 del TUEL.</w:t>
      </w:r>
    </w:p>
    <w:p w:rsidR="006D6078" w:rsidRDefault="006D6078">
      <w:pPr>
        <w:pStyle w:val="Corpodeltesto3"/>
        <w:spacing w:after="240"/>
        <w:rPr>
          <w:rFonts w:cs="Arial"/>
          <w:sz w:val="22"/>
          <w:szCs w:val="22"/>
          <w:u w:val="single"/>
        </w:rPr>
      </w:pPr>
    </w:p>
    <w:p w:rsidR="00A87AAD" w:rsidRDefault="00E25238">
      <w:pPr>
        <w:pStyle w:val="Corpodeltesto3"/>
        <w:spacing w:after="24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Entrate e spese non ripetitive</w:t>
      </w:r>
    </w:p>
    <w:p w:rsidR="00A87AAD" w:rsidRDefault="00E25238">
      <w:pPr>
        <w:pStyle w:val="Corpodeltesto3"/>
        <w:spacing w:after="240"/>
        <w:rPr>
          <w:rFonts w:cs="Arial"/>
        </w:rPr>
      </w:pPr>
      <w:r>
        <w:rPr>
          <w:rFonts w:cs="Arial"/>
        </w:rPr>
        <w:t>Al risultato di gestione 2016 hanno contribuito le seguenti entrate correnti e spese correnti di carattere eccezionale e non ripetitivo:</w:t>
      </w:r>
    </w:p>
    <w:p w:rsidR="000E7CE2" w:rsidRDefault="000E7CE2">
      <w:pPr>
        <w:pStyle w:val="Corpodeltesto3"/>
        <w:spacing w:after="240"/>
        <w:rPr>
          <w:rFonts w:cs="Arial"/>
        </w:rPr>
      </w:pPr>
    </w:p>
    <w:p w:rsidR="000E7CE2" w:rsidRDefault="000E7CE2">
      <w:pPr>
        <w:pStyle w:val="Corpodeltesto3"/>
        <w:spacing w:after="240"/>
        <w:rPr>
          <w:rFonts w:cs="Arial"/>
        </w:rPr>
      </w:pPr>
    </w:p>
    <w:p w:rsidR="009F703F" w:rsidRDefault="009F703F">
      <w:pPr>
        <w:jc w:val="left"/>
        <w:rPr>
          <w:rStyle w:val="Enfasicorsivo"/>
          <w:b/>
          <w:i w:val="0"/>
          <w:sz w:val="20"/>
        </w:rPr>
      </w:pPr>
      <w:r w:rsidRPr="009F703F">
        <w:rPr>
          <w:rStyle w:val="Enfasicorsivo"/>
          <w:b/>
          <w:i w:val="0"/>
          <w:sz w:val="20"/>
        </w:rPr>
        <w:t>ENTRATE E SPESE NON RIPETITIVE</w:t>
      </w:r>
    </w:p>
    <w:tbl>
      <w:tblPr>
        <w:tblW w:w="94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0"/>
        <w:gridCol w:w="2593"/>
      </w:tblGrid>
      <w:tr w:rsidR="0078239F" w:rsidRPr="0078239F" w:rsidTr="00684436">
        <w:trPr>
          <w:trHeight w:val="255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Entrate eccezionali correnti o in c/capitale destinate a spesa corrente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Tipologia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Accertamenti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Contributo rilascio permesso di costruire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Contributo sanatoria abusi edilizi e sanzioni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Recupero evasione tributaria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541107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50.000,00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Entrate per eventi calamitosi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Canoni concessori pluriennali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Sanzioni per violazioni al codice della strada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541107" w:rsidP="0054110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1487,50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8239F">
              <w:rPr>
                <w:rFonts w:cs="Arial"/>
                <w:sz w:val="20"/>
              </w:rPr>
              <w:t>Altre (da specificare)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Totale entrate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8239F" w:rsidRPr="0078239F" w:rsidRDefault="00541107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51.487,50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Spese correnti straordinarie finanziate con risorse eccezionali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Tipologia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Impegni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Consultazioni elettorali o referendarie locali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8239F">
              <w:rPr>
                <w:rFonts w:cs="Arial"/>
                <w:sz w:val="20"/>
              </w:rPr>
              <w:t>Ripiano disavanzi aziende riferiti ad anni pregressi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Oneri straordinari della gestione corrente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Spese per eventi calamitosi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Sentenze esecutive ed atti equiparati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8239F">
              <w:rPr>
                <w:rFonts w:cs="Arial"/>
                <w:color w:val="000000"/>
                <w:sz w:val="20"/>
              </w:rPr>
              <w:t>Altre (da specificare)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541107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Totale spese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8239F" w:rsidRPr="0078239F" w:rsidRDefault="00541107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0,00</w:t>
            </w:r>
          </w:p>
        </w:tc>
      </w:tr>
      <w:tr w:rsidR="0078239F" w:rsidRPr="0078239F" w:rsidTr="0068443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Sbilancio entrate meno spese non ripetitive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8239F" w:rsidRPr="0078239F" w:rsidRDefault="0078239F" w:rsidP="007823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78239F">
              <w:rPr>
                <w:rFonts w:cs="Arial"/>
                <w:b/>
                <w:bCs/>
                <w:sz w:val="20"/>
              </w:rPr>
              <w:t>0,00</w:t>
            </w:r>
          </w:p>
        </w:tc>
      </w:tr>
    </w:tbl>
    <w:p w:rsidR="00F30EC1" w:rsidRDefault="00F30EC1">
      <w:pPr>
        <w:pStyle w:val="Titolo3"/>
      </w:pPr>
      <w:bookmarkStart w:id="17" w:name="_Toc478900697"/>
    </w:p>
    <w:p w:rsidR="00A87AAD" w:rsidRPr="007F6F01" w:rsidRDefault="00E25238">
      <w:pPr>
        <w:pStyle w:val="Titolo3"/>
      </w:pPr>
      <w:r w:rsidRPr="007F6F01">
        <w:t>Risultato di amministrazione</w:t>
      </w:r>
      <w:bookmarkEnd w:id="17"/>
    </w:p>
    <w:p w:rsidR="007D6C1D" w:rsidRDefault="00E25238" w:rsidP="007D6C1D">
      <w:pPr>
        <w:spacing w:before="1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Il risultato di amministrazione dell’esercizio 2016, presenta un </w:t>
      </w:r>
      <w:r w:rsidR="00E56C1B">
        <w:rPr>
          <w:rFonts w:cs="Arial"/>
          <w:b/>
          <w:bCs/>
          <w:color w:val="365F91"/>
          <w:sz w:val="20"/>
        </w:rPr>
        <w:t>disa</w:t>
      </w:r>
      <w:r>
        <w:rPr>
          <w:rFonts w:cs="Arial"/>
          <w:b/>
          <w:bCs/>
          <w:color w:val="365F91"/>
          <w:sz w:val="20"/>
        </w:rPr>
        <w:t xml:space="preserve">vanzo </w:t>
      </w:r>
      <w:r>
        <w:rPr>
          <w:rFonts w:cs="Arial"/>
          <w:bCs/>
          <w:sz w:val="20"/>
        </w:rPr>
        <w:t>come risulta dai seguenti elementi:</w:t>
      </w:r>
    </w:p>
    <w:tbl>
      <w:tblPr>
        <w:tblW w:w="949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1097"/>
        <w:gridCol w:w="383"/>
        <w:gridCol w:w="1480"/>
        <w:gridCol w:w="2333"/>
      </w:tblGrid>
      <w:tr w:rsidR="007D6C1D" w:rsidRPr="007D6C1D" w:rsidTr="00684436">
        <w:trPr>
          <w:trHeight w:val="28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7D6C1D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In conto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 xml:space="preserve">Totale                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 xml:space="preserve">RISULTATO DI AMMINISTRAZIONE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233943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</w:rPr>
            </w:pPr>
            <w:r w:rsidRPr="00233943">
              <w:rPr>
                <w:rFonts w:cs="Arial"/>
                <w:b/>
                <w:bCs/>
                <w:sz w:val="18"/>
              </w:rPr>
              <w:t>RESIDUI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233943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</w:rPr>
            </w:pPr>
            <w:r w:rsidRPr="00233943">
              <w:rPr>
                <w:rFonts w:cs="Arial"/>
                <w:b/>
                <w:bCs/>
                <w:sz w:val="18"/>
              </w:rPr>
              <w:t>COMPETENZA</w:t>
            </w: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 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Fondo di cassa al 1° gennaio 2016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E501F4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RISCOSSIONI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  <w:r w:rsidR="00E501F4">
              <w:rPr>
                <w:rFonts w:cs="Arial"/>
                <w:sz w:val="18"/>
                <w:szCs w:val="18"/>
              </w:rPr>
              <w:t>2.126.060,56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E501F4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6.341.441,22</w:t>
            </w:r>
            <w:r w:rsidR="007D6C1D" w:rsidRPr="007D6C1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E501F4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8.467.501,78</w:t>
            </w:r>
          </w:p>
        </w:tc>
      </w:tr>
      <w:tr w:rsidR="007D6C1D" w:rsidRPr="007D6C1D" w:rsidTr="00684436">
        <w:trPr>
          <w:trHeight w:val="270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PAGAMENTI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  <w:r w:rsidR="00E501F4">
              <w:rPr>
                <w:rFonts w:cs="Arial"/>
                <w:sz w:val="18"/>
                <w:szCs w:val="18"/>
              </w:rPr>
              <w:t>2.191.236,25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E501F4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6.276.265,53</w:t>
            </w:r>
            <w:r w:rsidR="007D6C1D" w:rsidRPr="007D6C1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E501F4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8.467.501,78</w:t>
            </w:r>
          </w:p>
        </w:tc>
      </w:tr>
      <w:tr w:rsidR="007D6C1D" w:rsidRPr="007D6C1D" w:rsidTr="00684436">
        <w:trPr>
          <w:trHeight w:val="270"/>
        </w:trPr>
        <w:tc>
          <w:tcPr>
            <w:tcW w:w="716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Fondo di cassa al 31 dicembre 2016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</w:tr>
      <w:tr w:rsidR="007D6C1D" w:rsidRPr="007D6C1D" w:rsidTr="00684436">
        <w:trPr>
          <w:trHeight w:val="255"/>
        </w:trPr>
        <w:tc>
          <w:tcPr>
            <w:tcW w:w="716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PAGAMENTI per azioni esecutive non regolarizzate al 31 dicembre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0,00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Differenza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RESIDUI ATTIVI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  <w:r w:rsidR="001769ED">
              <w:rPr>
                <w:rFonts w:cs="Arial"/>
                <w:sz w:val="18"/>
                <w:szCs w:val="18"/>
              </w:rPr>
              <w:t>1.750.652,96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  <w:r w:rsidR="001769ED">
              <w:rPr>
                <w:rFonts w:cs="Arial"/>
                <w:sz w:val="18"/>
                <w:szCs w:val="18"/>
              </w:rPr>
              <w:t>2.219.606,25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3.970.259,21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RESIDUI PASSIVI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7D6C1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7D6C1D">
              <w:rPr>
                <w:rFonts w:cs="Arial"/>
                <w:sz w:val="18"/>
                <w:szCs w:val="18"/>
              </w:rPr>
              <w:t> </w:t>
            </w:r>
            <w:r w:rsidR="001769ED">
              <w:rPr>
                <w:rFonts w:cs="Arial"/>
                <w:sz w:val="18"/>
                <w:szCs w:val="18"/>
              </w:rPr>
              <w:t>987.817,52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C1D" w:rsidRPr="007D6C1D" w:rsidRDefault="001769E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2.559.347,50</w:t>
            </w:r>
            <w:r w:rsidR="007D6C1D" w:rsidRPr="007D6C1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1769E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3.547.165,02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Differenza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423.094,19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meno FPV per spese correnti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7D6C1D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2.537,60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meno FPV per spese in conto capitale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7D6C1D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634,40</w:t>
            </w:r>
          </w:p>
        </w:tc>
      </w:tr>
      <w:tr w:rsidR="007D6C1D" w:rsidRPr="007D6C1D" w:rsidTr="00684436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7D6C1D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7D6C1D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7D6C1D" w:rsidRPr="007D6C1D" w:rsidTr="00684436">
        <w:trPr>
          <w:trHeight w:val="255"/>
        </w:trPr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Avanzo</w:t>
            </w:r>
            <w:r w:rsidR="007D6C1D" w:rsidRPr="007D6C1D">
              <w:rPr>
                <w:rFonts w:cs="Arial"/>
                <w:b/>
                <w:bCs/>
                <w:sz w:val="18"/>
                <w:szCs w:val="18"/>
              </w:rPr>
              <w:t xml:space="preserve"> d'amministrazione al 31 dicembre 2016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D6C1D" w:rsidRPr="007D6C1D" w:rsidRDefault="001769ED" w:rsidP="0068443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419.922,19</w:t>
            </w:r>
          </w:p>
        </w:tc>
      </w:tr>
    </w:tbl>
    <w:p w:rsidR="00A87AAD" w:rsidRDefault="00E25238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Il risultato di amministrazione nell’ultimo triennio ha avuto la seguente evoluzione:</w:t>
      </w:r>
    </w:p>
    <w:tbl>
      <w:tblPr>
        <w:tblW w:w="949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1807"/>
        <w:gridCol w:w="66"/>
        <w:gridCol w:w="1414"/>
        <w:gridCol w:w="459"/>
        <w:gridCol w:w="1874"/>
      </w:tblGrid>
      <w:tr w:rsidR="007D6C1D" w:rsidRPr="007D6C1D" w:rsidTr="00684436">
        <w:trPr>
          <w:trHeight w:val="285"/>
        </w:trPr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EVOLUZIONE DEL RISULTATO D'AMMINISTRAZIONE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7D6C1D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Cs w:val="22"/>
              </w:rPr>
            </w:pPr>
            <w:r w:rsidRPr="007D6C1D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7D6C1D">
              <w:rPr>
                <w:rFonts w:cs="Arial"/>
                <w:sz w:val="20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2014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7D6C1D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t>Risultato di amministrazione (+/-)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D6C1D" w:rsidRPr="007D6C1D" w:rsidRDefault="007D6C1D" w:rsidP="001B1DD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="001B1DD2">
              <w:rPr>
                <w:rFonts w:cs="Arial"/>
                <w:b/>
                <w:bCs/>
                <w:color w:val="000000"/>
                <w:sz w:val="18"/>
                <w:szCs w:val="18"/>
              </w:rPr>
              <w:t>-91.486,28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      781.849,51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D6C1D" w:rsidRPr="007D6C1D" w:rsidRDefault="007D6C1D" w:rsidP="001B1DD2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="001B1DD2">
              <w:rPr>
                <w:rFonts w:cs="Arial"/>
                <w:b/>
                <w:bCs/>
                <w:color w:val="000000"/>
                <w:sz w:val="18"/>
                <w:szCs w:val="18"/>
              </w:rPr>
              <w:t>419.922,19</w:t>
            </w: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t>di cui: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t xml:space="preserve"> a) Parte accantonata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1.070.955,37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1.091.094,11</w:t>
            </w: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t xml:space="preserve"> b) Parte vincolata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1B1DD2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lastRenderedPageBreak/>
              <w:t xml:space="preserve"> c) Parte destinata a investimenti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7D6C1D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6C1D" w:rsidRPr="007D6C1D" w:rsidTr="00684436">
        <w:trPr>
          <w:trHeight w:val="255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7D6C1D" w:rsidP="007D6C1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7D6C1D">
              <w:rPr>
                <w:rFonts w:cs="Arial"/>
                <w:color w:val="000000"/>
                <w:sz w:val="20"/>
              </w:rPr>
              <w:t xml:space="preserve"> e) Parte disponibile (+/-) *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-91.486,28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-289.105,86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1D" w:rsidRPr="007D6C1D" w:rsidRDefault="001B1DD2" w:rsidP="007D6C1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- 671.171,92</w:t>
            </w:r>
          </w:p>
        </w:tc>
      </w:tr>
    </w:tbl>
    <w:p w:rsidR="0060153F" w:rsidRDefault="0060153F">
      <w:pPr>
        <w:numPr>
          <w:ilvl w:val="12"/>
          <w:numId w:val="0"/>
        </w:numPr>
        <w:rPr>
          <w:rFonts w:cs="Arial"/>
          <w:sz w:val="20"/>
        </w:rPr>
      </w:pPr>
    </w:p>
    <w:p w:rsidR="00684436" w:rsidRPr="00FE2AC5" w:rsidRDefault="00684436">
      <w:pPr>
        <w:widowControl/>
        <w:overflowPunct/>
        <w:autoSpaceDE/>
        <w:autoSpaceDN/>
        <w:adjustRightInd/>
        <w:spacing w:after="0"/>
        <w:jc w:val="left"/>
        <w:textAlignment w:val="auto"/>
      </w:pPr>
    </w:p>
    <w:p w:rsidR="007B65A7" w:rsidRPr="007B65A7" w:rsidRDefault="00E25238" w:rsidP="007B65A7">
      <w:pPr>
        <w:pStyle w:val="Titolo3"/>
        <w:rPr>
          <w:rFonts w:cs="Arial"/>
          <w:sz w:val="20"/>
        </w:rPr>
      </w:pPr>
      <w:bookmarkStart w:id="18" w:name="_Toc478900698"/>
      <w:r w:rsidRPr="007B65A7">
        <w:rPr>
          <w:rFonts w:cs="Arial"/>
          <w:sz w:val="20"/>
        </w:rPr>
        <w:t>La conciliazione tra il risultato della gestione di competenza e il risultato di amministrazione</w:t>
      </w:r>
      <w:bookmarkEnd w:id="18"/>
      <w:r w:rsidRPr="007B65A7">
        <w:rPr>
          <w:rFonts w:cs="Arial"/>
          <w:sz w:val="20"/>
        </w:rPr>
        <w:t xml:space="preserve"> </w:t>
      </w:r>
    </w:p>
    <w:p w:rsidR="00476428" w:rsidRDefault="007B65A7" w:rsidP="007B65A7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S</w:t>
      </w:r>
      <w:r w:rsidR="00E25238" w:rsidRPr="007B65A7">
        <w:rPr>
          <w:rFonts w:cs="Arial"/>
          <w:b/>
          <w:sz w:val="20"/>
        </w:rPr>
        <w:t>caturisce dai seguenti elementi: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2976"/>
      </w:tblGrid>
      <w:tr w:rsidR="00476428" w:rsidRPr="00476428" w:rsidTr="00684436">
        <w:trPr>
          <w:trHeight w:val="255"/>
        </w:trPr>
        <w:tc>
          <w:tcPr>
            <w:tcW w:w="9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RISCONTRO RISULTATI DELLA GESTIONE</w:t>
            </w:r>
          </w:p>
        </w:tc>
      </w:tr>
      <w:tr w:rsidR="00476428" w:rsidRPr="00476428" w:rsidTr="00684436">
        <w:trPr>
          <w:trHeight w:val="255"/>
        </w:trPr>
        <w:tc>
          <w:tcPr>
            <w:tcW w:w="96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  <w:tr w:rsidR="00476428" w:rsidRPr="00476428" w:rsidTr="00684436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Cs w:val="22"/>
              </w:rPr>
            </w:pPr>
            <w:r w:rsidRPr="00476428">
              <w:rPr>
                <w:rFonts w:cs="Arial"/>
                <w:b/>
                <w:bCs/>
                <w:szCs w:val="22"/>
              </w:rPr>
              <w:t>Gestione di competenza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AD682E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82E" w:rsidRPr="00476428" w:rsidRDefault="00AD682E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Totale impegni di competenza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82E" w:rsidRPr="00476428" w:rsidRDefault="00AD682E" w:rsidP="005A727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8.835.613,03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Totale accertamenti di competenza (+ o -)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476428" w:rsidRDefault="00AD682E" w:rsidP="005A727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8.561.047,47</w:t>
            </w:r>
          </w:p>
        </w:tc>
      </w:tr>
      <w:tr w:rsidR="00476428" w:rsidRPr="00476428" w:rsidTr="00684436">
        <w:trPr>
          <w:trHeight w:val="270"/>
        </w:trPr>
        <w:tc>
          <w:tcPr>
            <w:tcW w:w="665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476428">
              <w:rPr>
                <w:rFonts w:cs="Arial"/>
                <w:b/>
                <w:bCs/>
                <w:sz w:val="18"/>
                <w:szCs w:val="18"/>
              </w:rPr>
              <w:t>SALDO GESTIONE COMPETENZA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76428" w:rsidRPr="00AD682E" w:rsidRDefault="00AD682E" w:rsidP="00AD682E">
            <w:pPr>
              <w:pStyle w:val="Paragrafoelenco"/>
              <w:widowControl/>
              <w:numPr>
                <w:ilvl w:val="0"/>
                <w:numId w:val="38"/>
              </w:num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274.565,74</w:t>
            </w:r>
          </w:p>
        </w:tc>
      </w:tr>
      <w:tr w:rsidR="00476428" w:rsidRPr="00476428" w:rsidTr="00684436">
        <w:trPr>
          <w:trHeight w:val="39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Cs w:val="22"/>
              </w:rPr>
            </w:pPr>
            <w:r w:rsidRPr="00476428">
              <w:rPr>
                <w:rFonts w:cs="Arial"/>
                <w:b/>
                <w:bCs/>
                <w:szCs w:val="22"/>
              </w:rPr>
              <w:t>Gestione dei residui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  <w:r w:rsidRPr="00476428">
              <w:rPr>
                <w:rFonts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Maggiori residui attivi riaccertati  (+)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 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Minori residui attivi riaccertati  (-)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476428" w:rsidRDefault="00DB39EA" w:rsidP="0047642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-555.215,30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Minori residui passivi riaccertati  (+)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476428" w:rsidRDefault="00DB39EA" w:rsidP="0047642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198.047,12</w:t>
            </w:r>
          </w:p>
        </w:tc>
      </w:tr>
      <w:tr w:rsidR="00476428" w:rsidRPr="00476428" w:rsidTr="00684436">
        <w:trPr>
          <w:trHeight w:val="270"/>
        </w:trPr>
        <w:tc>
          <w:tcPr>
            <w:tcW w:w="665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476428">
              <w:rPr>
                <w:rFonts w:cs="Arial"/>
                <w:b/>
                <w:bCs/>
                <w:sz w:val="18"/>
                <w:szCs w:val="18"/>
              </w:rPr>
              <w:t>SALDO GESTIONE RESIDUI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76428" w:rsidRPr="00476428" w:rsidRDefault="00DB39EA" w:rsidP="005A727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-357.168,18</w:t>
            </w:r>
          </w:p>
        </w:tc>
      </w:tr>
      <w:tr w:rsidR="00476428" w:rsidRPr="00476428" w:rsidTr="00684436">
        <w:trPr>
          <w:trHeight w:val="40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4"/>
                <w:szCs w:val="24"/>
              </w:rPr>
            </w:pPr>
            <w:r w:rsidRPr="00476428">
              <w:rPr>
                <w:rFonts w:cs="Arial"/>
                <w:b/>
                <w:bCs/>
                <w:sz w:val="24"/>
                <w:szCs w:val="24"/>
              </w:rPr>
              <w:t>Riepilogo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7F0B54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30"/>
                <w:szCs w:val="30"/>
                <w:highlight w:val="yellow"/>
              </w:rPr>
            </w:pPr>
            <w:r w:rsidRPr="007F0B54">
              <w:rPr>
                <w:rFonts w:cs="Arial"/>
                <w:b/>
                <w:bCs/>
                <w:sz w:val="30"/>
                <w:szCs w:val="30"/>
                <w:highlight w:val="yellow"/>
              </w:rPr>
              <w:t> 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SALDO GESTIONE COMPETENZA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76428" w:rsidRPr="007F0B54" w:rsidRDefault="006E7AF4" w:rsidP="0047642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  <w:r w:rsidRPr="007F0B54">
              <w:rPr>
                <w:rFonts w:cs="Arial"/>
                <w:sz w:val="18"/>
                <w:szCs w:val="18"/>
                <w:highlight w:val="yellow"/>
              </w:rPr>
              <w:t>-274.565,74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SALDO GESTIONE RESIDUI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76428" w:rsidRPr="007F0B54" w:rsidRDefault="00DB39EA" w:rsidP="005A7271">
            <w:pPr>
              <w:pStyle w:val="Paragrafoelenco"/>
              <w:widowControl/>
              <w:numPr>
                <w:ilvl w:val="0"/>
                <w:numId w:val="38"/>
              </w:num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  <w:r w:rsidRPr="007F0B54">
              <w:rPr>
                <w:rFonts w:cs="Arial"/>
                <w:sz w:val="18"/>
                <w:szCs w:val="18"/>
                <w:highlight w:val="yellow"/>
              </w:rPr>
              <w:t>357.168,18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AVANZO ESERCIZI PRECEDENTI  APPLICATO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AE" w:rsidRPr="007F0B54" w:rsidRDefault="00FA51AE" w:rsidP="00FA51AE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AVANZO ESERCIZI PRECEDENTI NON APPLICATO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428" w:rsidRPr="007F0B54" w:rsidRDefault="007F0B54" w:rsidP="007F0B5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  <w:r w:rsidRPr="007F0B54">
              <w:rPr>
                <w:rFonts w:cs="Arial"/>
                <w:sz w:val="18"/>
                <w:szCs w:val="18"/>
                <w:highlight w:val="yellow"/>
              </w:rPr>
              <w:t>781.849,51</w:t>
            </w:r>
          </w:p>
        </w:tc>
      </w:tr>
      <w:tr w:rsidR="00476428" w:rsidRPr="00476428" w:rsidTr="00684436">
        <w:trPr>
          <w:trHeight w:val="255"/>
        </w:trPr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476428">
              <w:rPr>
                <w:rFonts w:cs="Arial"/>
                <w:sz w:val="18"/>
                <w:szCs w:val="18"/>
              </w:rPr>
              <w:t>SALDO F.P.V. INIZIALE E FINALE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AE" w:rsidRPr="007F0B54" w:rsidRDefault="007F0B54" w:rsidP="00FA51AE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  <w:highlight w:val="yellow"/>
              </w:rPr>
            </w:pPr>
            <w:r w:rsidRPr="007F0B54">
              <w:rPr>
                <w:rFonts w:cs="Arial"/>
                <w:sz w:val="18"/>
                <w:szCs w:val="18"/>
                <w:highlight w:val="yellow"/>
              </w:rPr>
              <w:t>+269.806,42</w:t>
            </w:r>
          </w:p>
        </w:tc>
      </w:tr>
      <w:tr w:rsidR="00476428" w:rsidRPr="00476428" w:rsidTr="00684436">
        <w:trPr>
          <w:trHeight w:val="5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6428" w:rsidRPr="00476428" w:rsidRDefault="00476428" w:rsidP="00476428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476428">
              <w:rPr>
                <w:rFonts w:cs="Arial"/>
                <w:b/>
                <w:bCs/>
                <w:sz w:val="18"/>
                <w:szCs w:val="18"/>
              </w:rPr>
              <w:t xml:space="preserve">AVANZO (DISAVANZO) </w:t>
            </w:r>
            <w:r w:rsidRPr="00476428">
              <w:rPr>
                <w:rFonts w:cs="Arial"/>
                <w:b/>
                <w:bCs/>
                <w:sz w:val="18"/>
                <w:szCs w:val="18"/>
              </w:rPr>
              <w:br/>
              <w:t>DI AMMINISTRAZIONE AL 31.12.2016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76428" w:rsidRPr="007F0B54" w:rsidRDefault="007F0B54" w:rsidP="00476428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  <w:highlight w:val="yellow"/>
              </w:rPr>
            </w:pPr>
            <w:r w:rsidRPr="007F0B54">
              <w:rPr>
                <w:rFonts w:cs="Arial"/>
                <w:b/>
                <w:bCs/>
                <w:sz w:val="18"/>
                <w:szCs w:val="18"/>
                <w:highlight w:val="yellow"/>
              </w:rPr>
              <w:t>419.922,19</w:t>
            </w:r>
          </w:p>
        </w:tc>
      </w:tr>
    </w:tbl>
    <w:p w:rsidR="00A87AAD" w:rsidRPr="007B65A7" w:rsidRDefault="00A87AAD" w:rsidP="007B65A7">
      <w:pPr>
        <w:rPr>
          <w:rFonts w:cs="Arial"/>
          <w:b/>
          <w:sz w:val="20"/>
        </w:rPr>
      </w:pPr>
    </w:p>
    <w:p w:rsidR="00A87AAD" w:rsidRDefault="00A87AAD" w:rsidP="00FE2AC5">
      <w:pPr>
        <w:jc w:val="center"/>
        <w:rPr>
          <w:rFonts w:cs="Arial"/>
          <w:b/>
          <w:sz w:val="20"/>
        </w:rPr>
      </w:pPr>
    </w:p>
    <w:p w:rsidR="00A87AAD" w:rsidRDefault="00A87AAD">
      <w:pPr>
        <w:numPr>
          <w:ilvl w:val="12"/>
          <w:numId w:val="0"/>
        </w:numPr>
        <w:rPr>
          <w:rFonts w:cs="Arial"/>
          <w:b/>
          <w:sz w:val="20"/>
        </w:rPr>
      </w:pPr>
    </w:p>
    <w:p w:rsidR="00D82ED1" w:rsidRDefault="00D82ED1">
      <w:pPr>
        <w:numPr>
          <w:ilvl w:val="12"/>
          <w:numId w:val="0"/>
        </w:numPr>
        <w:rPr>
          <w:rFonts w:cs="Arial"/>
          <w:b/>
          <w:sz w:val="20"/>
        </w:rPr>
      </w:pPr>
    </w:p>
    <w:p w:rsidR="00D82ED1" w:rsidRDefault="00D82ED1">
      <w:pPr>
        <w:numPr>
          <w:ilvl w:val="12"/>
          <w:numId w:val="0"/>
        </w:numPr>
        <w:rPr>
          <w:rFonts w:cs="Arial"/>
          <w:b/>
          <w:sz w:val="20"/>
        </w:rPr>
      </w:pPr>
    </w:p>
    <w:p w:rsidR="00A87AAD" w:rsidRDefault="00E2523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overflowPunct/>
        <w:autoSpaceDE/>
        <w:autoSpaceDN/>
        <w:adjustRightInd/>
        <w:spacing w:after="0"/>
        <w:jc w:val="center"/>
        <w:textAlignment w:val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shd w:val="clear" w:color="auto" w:fill="D6E3BC"/>
        </w:rPr>
        <w:t>VE</w:t>
      </w:r>
      <w:r>
        <w:rPr>
          <w:b/>
          <w:i/>
          <w:sz w:val="28"/>
          <w:szCs w:val="28"/>
        </w:rPr>
        <w:t>RIFICA CONGRUITA’ FONDI</w:t>
      </w: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A87AAD" w:rsidRPr="009122E3" w:rsidRDefault="00E25238" w:rsidP="009122E3">
      <w:pPr>
        <w:pStyle w:val="Titolo2"/>
      </w:pPr>
      <w:r w:rsidRPr="009122E3">
        <w:t>Fondo crediti di dubbia esigibilità</w:t>
      </w:r>
    </w:p>
    <w:p w:rsidR="00A87AAD" w:rsidRDefault="00E25238" w:rsidP="00AD55DA">
      <w:pPr>
        <w:widowControl/>
        <w:overflowPunct/>
        <w:autoSpaceDE/>
        <w:autoSpaceDN/>
        <w:adjustRightInd/>
        <w:spacing w:after="0"/>
        <w:textAlignment w:val="auto"/>
        <w:rPr>
          <w:sz w:val="20"/>
        </w:rPr>
      </w:pPr>
      <w:r>
        <w:rPr>
          <w:sz w:val="20"/>
        </w:rPr>
        <w:t>L’ente ha provveduto all’accantonamento di una quota del risultato di amministrazione al fondo crediti di dubbia esigibilità</w:t>
      </w:r>
      <w:r w:rsidR="00FD3CF3">
        <w:rPr>
          <w:sz w:val="20"/>
        </w:rPr>
        <w:t>.</w:t>
      </w: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A87AAD" w:rsidRDefault="00E25238">
      <w:pPr>
        <w:pStyle w:val="Titolo2"/>
      </w:pPr>
      <w:bookmarkStart w:id="19" w:name="_Toc478900699"/>
      <w:r>
        <w:t>Fondi spese e rischi futuri</w:t>
      </w:r>
      <w:bookmarkEnd w:id="19"/>
    </w:p>
    <w:p w:rsidR="00A87AAD" w:rsidRDefault="00FD3CF3">
      <w:pPr>
        <w:rPr>
          <w:sz w:val="20"/>
        </w:rPr>
      </w:pPr>
      <w:r>
        <w:rPr>
          <w:sz w:val="20"/>
        </w:rPr>
        <w:t>Non è</w:t>
      </w:r>
      <w:r w:rsidR="00E25238">
        <w:rPr>
          <w:sz w:val="20"/>
        </w:rPr>
        <w:t xml:space="preserve">’ stata accantonata </w:t>
      </w:r>
      <w:r>
        <w:rPr>
          <w:sz w:val="20"/>
        </w:rPr>
        <w:t>alcuna</w:t>
      </w:r>
      <w:r w:rsidR="00E25238">
        <w:rPr>
          <w:sz w:val="20"/>
        </w:rPr>
        <w:t xml:space="preserve"> somma </w:t>
      </w:r>
      <w:r>
        <w:rPr>
          <w:sz w:val="20"/>
        </w:rPr>
        <w:t xml:space="preserve"> per Fondi spese e rischi futuri</w:t>
      </w:r>
      <w:r w:rsidR="00E25238">
        <w:rPr>
          <w:sz w:val="20"/>
        </w:rPr>
        <w:t xml:space="preserve">, secondo le modalità previste dal </w:t>
      </w:r>
      <w:hyperlink r:id="rId74" w:history="1">
        <w:r w:rsidR="00E25238" w:rsidRPr="00FD3CF3">
          <w:rPr>
            <w:rStyle w:val="Collegamentoipertestuale"/>
            <w:sz w:val="20"/>
            <w:highlight w:val="yellow"/>
          </w:rPr>
          <w:t>principio applicato alla contabilità finanziaria</w:t>
        </w:r>
      </w:hyperlink>
      <w:r w:rsidR="00E25238" w:rsidRPr="00FD3CF3">
        <w:rPr>
          <w:sz w:val="20"/>
          <w:highlight w:val="yellow"/>
        </w:rPr>
        <w:t xml:space="preserve"> al punto 5.2 lettera h) per il pagamento di potenziali oneri derivanti da sentenze.</w:t>
      </w:r>
      <w:r>
        <w:rPr>
          <w:sz w:val="20"/>
        </w:rPr>
        <w:t xml:space="preserve"> </w:t>
      </w:r>
    </w:p>
    <w:p w:rsidR="00A87AAD" w:rsidRDefault="00A87AAD">
      <w:pPr>
        <w:rPr>
          <w:b/>
          <w:sz w:val="20"/>
          <w:u w:val="single"/>
        </w:rPr>
      </w:pP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0E7CE2" w:rsidRDefault="000E7CE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0E7CE2" w:rsidRDefault="000E7CE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7A1132" w:rsidRDefault="007A1132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0"/>
        </w:rPr>
      </w:pPr>
    </w:p>
    <w:p w:rsidR="00A87AAD" w:rsidRDefault="00E25238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center"/>
        <w:rPr>
          <w:sz w:val="28"/>
          <w:szCs w:val="28"/>
          <w:u w:val="none"/>
        </w:rPr>
      </w:pPr>
      <w:bookmarkStart w:id="20" w:name="_Toc478900700"/>
      <w:r>
        <w:rPr>
          <w:sz w:val="28"/>
          <w:szCs w:val="28"/>
          <w:u w:val="none"/>
        </w:rPr>
        <w:t>VERIFICA OBIETTIVI DI FINANZA PUBBLICA</w:t>
      </w:r>
      <w:bookmarkEnd w:id="20"/>
    </w:p>
    <w:p w:rsidR="00B95C60" w:rsidRPr="00B95C60" w:rsidRDefault="00B95C60" w:rsidP="00B95C60">
      <w:pPr>
        <w:rPr>
          <w:rFonts w:cs="Arial"/>
          <w:sz w:val="20"/>
        </w:rPr>
      </w:pPr>
      <w:r w:rsidRPr="00B95C60">
        <w:rPr>
          <w:rFonts w:cs="Arial"/>
          <w:sz w:val="20"/>
        </w:rPr>
        <w:t xml:space="preserve">La “Legge di stabilità 2016” ha previsto nuove regole di finanza pubblica per gli Enti Locali mediante il superamento del Patto di stabilità interno e l’introduzione del Pareggio di bilancio, secondo il quale gli Enti, ai fini del concorso al contenimento dei saldi di finanza pubblica, devono conseguire l’equilibrio tra le entrate finali e le spese finali espresso in termini di competenza. Il nuovo Pareggio di bilancio è previsto anche dal novellato </w:t>
      </w:r>
      <w:hyperlink r:id="rId75" w:history="1">
        <w:r w:rsidRPr="00B95C60">
          <w:rPr>
            <w:rFonts w:cs="Arial"/>
            <w:sz w:val="20"/>
          </w:rPr>
          <w:t>art. 9, della Legge n. 243/12,</w:t>
        </w:r>
      </w:hyperlink>
      <w:r w:rsidRPr="00B95C60">
        <w:rPr>
          <w:rFonts w:cs="Arial"/>
          <w:sz w:val="20"/>
        </w:rPr>
        <w:t xml:space="preserve"> il quale prevede che “i bilanci delle Regioni, dei Comuni, delle Province, delle Città metropolitane e delle Province autonome di Trento e di Bolzano si considerano in equilibrio quando, sia nella fase di previsione che di rendiconto conseguono un saldo non negativo, in termini di competenza, tra le entrate finali e le spese finali”. Dall’esercizio 2016 non trova più applicazione </w:t>
      </w:r>
      <w:hyperlink r:id="rId76" w:history="1">
        <w:r w:rsidRPr="00B95C60">
          <w:rPr>
            <w:rFonts w:cs="Arial"/>
            <w:sz w:val="20"/>
          </w:rPr>
          <w:t>l’art. 31, della Legge n. 183/11</w:t>
        </w:r>
      </w:hyperlink>
      <w:r w:rsidRPr="00B95C60">
        <w:rPr>
          <w:rFonts w:cs="Arial"/>
          <w:sz w:val="20"/>
        </w:rPr>
        <w:t xml:space="preserve"> e tutte le norme che regolamentavano il Patto di stabilità interno.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L’Ente</w:t>
      </w:r>
      <w:r>
        <w:rPr>
          <w:rFonts w:cs="Arial"/>
          <w:color w:val="0070C0"/>
          <w:sz w:val="20"/>
        </w:rPr>
        <w:t xml:space="preserve"> </w:t>
      </w:r>
      <w:r>
        <w:rPr>
          <w:rFonts w:cs="Arial"/>
          <w:b/>
          <w:i/>
          <w:color w:val="0070C0"/>
          <w:sz w:val="20"/>
        </w:rPr>
        <w:t xml:space="preserve">ha </w:t>
      </w:r>
      <w:r>
        <w:rPr>
          <w:rFonts w:cs="Arial"/>
          <w:sz w:val="20"/>
        </w:rPr>
        <w:t>rispettato gli obiettivi del patto di finanza pubblica per l’anno 2016 stabiliti dall’</w:t>
      </w:r>
      <w:hyperlink r:id="rId77" w:history="1">
        <w:r w:rsidRPr="00707336">
          <w:rPr>
            <w:rStyle w:val="Collegamentoipertestuale"/>
            <w:rFonts w:cs="Arial"/>
            <w:sz w:val="20"/>
          </w:rPr>
          <w:t>art. 1 commi 709 e seguenti della Legge 208/2015</w:t>
        </w:r>
      </w:hyperlink>
      <w:r>
        <w:rPr>
          <w:rFonts w:cs="Arial"/>
          <w:sz w:val="20"/>
        </w:rPr>
        <w:t>, avendo registrato i seguenti risultati:</w:t>
      </w:r>
    </w:p>
    <w:p w:rsidR="00B95C60" w:rsidRDefault="00B95C60" w:rsidP="00B95C60">
      <w:pPr>
        <w:rPr>
          <w:rFonts w:cs="Arial"/>
          <w:bCs/>
          <w:sz w:val="20"/>
        </w:rPr>
      </w:pPr>
      <w:r w:rsidRPr="00B95C60">
        <w:rPr>
          <w:rFonts w:cs="Arial"/>
          <w:bCs/>
          <w:sz w:val="20"/>
        </w:rPr>
        <w:t xml:space="preserve">Analizzando il prospetto di verifica del rispetto dei vincoli di finanza pubblica (previsto dal </w:t>
      </w:r>
      <w:hyperlink r:id="rId78" w:history="1">
        <w:r w:rsidRPr="00B95C60">
          <w:rPr>
            <w:rStyle w:val="Collegamentoipertestuale"/>
            <w:rFonts w:cs="Arial"/>
            <w:bCs/>
            <w:sz w:val="20"/>
          </w:rPr>
          <w:t>comma 712, della Legge n. 208/15</w:t>
        </w:r>
      </w:hyperlink>
      <w:r w:rsidRPr="00B95C60">
        <w:rPr>
          <w:rFonts w:cs="Arial"/>
          <w:bCs/>
          <w:sz w:val="20"/>
        </w:rPr>
        <w:t xml:space="preserve">), allegato al rendiconto della gestione, l’Organo di revisione ha verificato il </w:t>
      </w:r>
      <w:r w:rsidRPr="00B95C60">
        <w:rPr>
          <w:rFonts w:cs="Arial"/>
          <w:bCs/>
          <w:i/>
          <w:sz w:val="20"/>
        </w:rPr>
        <w:t>rispetto/mancato rispetto</w:t>
      </w:r>
      <w:r w:rsidRPr="00B95C60">
        <w:rPr>
          <w:rFonts w:cs="Arial"/>
          <w:bCs/>
          <w:sz w:val="20"/>
        </w:rPr>
        <w:t xml:space="preserve"> del Pareggio di bilancio per l’anno 2016. </w:t>
      </w:r>
    </w:p>
    <w:p w:rsidR="00B95C60" w:rsidRDefault="00B95C60" w:rsidP="00B95C60">
      <w:pPr>
        <w:rPr>
          <w:rFonts w:cs="Arial"/>
          <w:bCs/>
          <w:sz w:val="20"/>
        </w:rPr>
      </w:pPr>
    </w:p>
    <w:p w:rsidR="00A87AAD" w:rsidRDefault="00A87AAD">
      <w:pPr>
        <w:numPr>
          <w:ilvl w:val="12"/>
          <w:numId w:val="0"/>
        </w:numPr>
        <w:rPr>
          <w:rFonts w:cs="Arial"/>
          <w:sz w:val="20"/>
        </w:rPr>
      </w:pPr>
      <w:bookmarkStart w:id="21" w:name="_MON_1550494959"/>
      <w:bookmarkEnd w:id="21"/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L’ente ha provveduto in data </w:t>
      </w:r>
      <w:r w:rsidR="00FD3CF3">
        <w:rPr>
          <w:rFonts w:cs="Arial"/>
          <w:sz w:val="20"/>
        </w:rPr>
        <w:t>24</w:t>
      </w:r>
      <w:r w:rsidR="00A6320F">
        <w:rPr>
          <w:rFonts w:cs="Arial"/>
          <w:sz w:val="20"/>
        </w:rPr>
        <w:t>/0</w:t>
      </w:r>
      <w:r w:rsidR="00FD3CF3">
        <w:rPr>
          <w:rFonts w:cs="Arial"/>
          <w:sz w:val="20"/>
        </w:rPr>
        <w:t>5</w:t>
      </w:r>
      <w:r w:rsidR="00A6320F">
        <w:rPr>
          <w:rFonts w:cs="Arial"/>
          <w:sz w:val="20"/>
        </w:rPr>
        <w:t>/2017</w:t>
      </w:r>
      <w:r w:rsidR="00FD3CF3">
        <w:rPr>
          <w:rFonts w:cs="Arial"/>
          <w:sz w:val="20"/>
        </w:rPr>
        <w:t xml:space="preserve">, oltre la scadenza di legge fissata al 31 marzo, </w:t>
      </w:r>
      <w:r>
        <w:rPr>
          <w:rFonts w:cs="Arial"/>
          <w:sz w:val="20"/>
        </w:rPr>
        <w:t xml:space="preserve"> a trasmettere al Ministero dell’economia e delle finanze, la certificazione secondo i prospetti allegati al </w:t>
      </w:r>
      <w:hyperlink r:id="rId79" w:history="1">
        <w:r w:rsidRPr="00C55069">
          <w:rPr>
            <w:rStyle w:val="Collegamentoipertestuale"/>
            <w:rFonts w:cs="Arial"/>
            <w:sz w:val="20"/>
          </w:rPr>
          <w:t>decreto del Ministero dell’Economia e delle finanze n. 36991 del 6/3/2017</w:t>
        </w:r>
      </w:hyperlink>
      <w:r>
        <w:rPr>
          <w:rFonts w:cs="Arial"/>
          <w:sz w:val="20"/>
        </w:rPr>
        <w:t>.</w:t>
      </w:r>
    </w:p>
    <w:p w:rsidR="00A87AAD" w:rsidRDefault="00E25238">
      <w:r>
        <w:br w:type="page"/>
      </w:r>
    </w:p>
    <w:p w:rsidR="00A87AAD" w:rsidRDefault="00E25238">
      <w:pPr>
        <w:pStyle w:val="Titolo1"/>
        <w:pBdr>
          <w:bottom w:val="single" w:sz="4" w:space="2" w:color="auto" w:shadow="1"/>
        </w:pBdr>
        <w:shd w:val="clear" w:color="auto" w:fill="D6E3BC"/>
      </w:pPr>
      <w:bookmarkStart w:id="22" w:name="_Toc379377458"/>
      <w:bookmarkStart w:id="23" w:name="_Toc478900701"/>
      <w:r>
        <w:lastRenderedPageBreak/>
        <w:t>ANALISI DELLE PRINCIPALI POSTE</w:t>
      </w:r>
      <w:bookmarkEnd w:id="22"/>
      <w:bookmarkEnd w:id="23"/>
    </w:p>
    <w:p w:rsidR="00A87AAD" w:rsidRDefault="00E25238">
      <w:pPr>
        <w:pStyle w:val="Titolo2"/>
      </w:pPr>
      <w:bookmarkStart w:id="24" w:name="_Toc379377459"/>
      <w:bookmarkStart w:id="25" w:name="_Toc478900702"/>
      <w:r>
        <w:t>Entrate correnti di natura tributaria, contributiva e perequativa</w:t>
      </w:r>
      <w:bookmarkEnd w:id="24"/>
      <w:bookmarkEnd w:id="25"/>
    </w:p>
    <w:p w:rsidR="00A87AAD" w:rsidRDefault="00E25238">
      <w:pPr>
        <w:rPr>
          <w:sz w:val="20"/>
        </w:rPr>
      </w:pPr>
      <w:r>
        <w:rPr>
          <w:sz w:val="20"/>
        </w:rPr>
        <w:t>Le entrate tributarie accertate nell’anno 2016, presentano i seguenti scostamenti rispetto a quelle accertate negli anni 2014 e 2015:</w:t>
      </w:r>
    </w:p>
    <w:tbl>
      <w:tblPr>
        <w:tblW w:w="949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654"/>
        <w:gridCol w:w="1654"/>
        <w:gridCol w:w="1654"/>
      </w:tblGrid>
      <w:tr w:rsidR="00FA152D" w:rsidRPr="00FA152D" w:rsidTr="00684436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A152D">
              <w:rPr>
                <w:rFonts w:cs="Arial"/>
                <w:b/>
                <w:bCs/>
                <w:color w:val="000000"/>
                <w:sz w:val="20"/>
              </w:rPr>
              <w:t>ENTRATE CORRENTI TRIBUTARIE, CONTRIBUTIVE E PEREQUATIVE</w:t>
            </w:r>
          </w:p>
        </w:tc>
      </w:tr>
      <w:tr w:rsidR="00FA152D" w:rsidRPr="00FA152D" w:rsidTr="00684436">
        <w:trPr>
          <w:trHeight w:val="2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FA152D">
              <w:rPr>
                <w:rFonts w:cs="Arial"/>
                <w:i/>
                <w:i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FA152D">
              <w:rPr>
                <w:rFonts w:cs="Arial"/>
                <w:i/>
                <w:iCs/>
                <w:sz w:val="18"/>
                <w:szCs w:val="18"/>
              </w:rPr>
              <w:t>2015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FA152D">
              <w:rPr>
                <w:rFonts w:cs="Arial"/>
                <w:i/>
                <w:iCs/>
                <w:sz w:val="18"/>
                <w:szCs w:val="18"/>
              </w:rPr>
              <w:t>2016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I.M.U.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260.454,23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260.454,23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280.454,23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I.M.U. recupero evasione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50.000,00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I.C.I. recupero evasione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  <w:r w:rsidR="00FA152D"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0,00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T.A.S.I.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Addizionale I.R.P.E.F.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137.000,00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Imposta comunale sulla pubblicità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2,07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1.306,70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800,00</w:t>
            </w:r>
            <w:r w:rsidR="00FA152D" w:rsidRPr="00FA152D">
              <w:rPr>
                <w:rFonts w:cs="Arial"/>
                <w:sz w:val="18"/>
                <w:szCs w:val="18"/>
              </w:rPr>
              <w:t> 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Imposta di soggiorno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</w:tr>
      <w:tr w:rsidR="00FA152D" w:rsidRPr="00FA152D" w:rsidTr="00EC59A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Rec</w:t>
            </w:r>
            <w:proofErr w:type="spellEnd"/>
            <w:r>
              <w:rPr>
                <w:rFonts w:cs="Arial"/>
                <w:sz w:val="20"/>
              </w:rPr>
              <w:t xml:space="preserve">. Evasione </w:t>
            </w:r>
            <w:proofErr w:type="spellStart"/>
            <w:r>
              <w:rPr>
                <w:rFonts w:cs="Arial"/>
                <w:sz w:val="20"/>
              </w:rPr>
              <w:t>tarsu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</w:rPr>
              <w:t>tares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</w:tr>
      <w:tr w:rsidR="00FA152D" w:rsidRPr="00FA152D" w:rsidTr="00EC59A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Altre imposte</w:t>
            </w:r>
          </w:p>
        </w:tc>
        <w:tc>
          <w:tcPr>
            <w:tcW w:w="165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41.099,03</w:t>
            </w:r>
          </w:p>
        </w:tc>
        <w:tc>
          <w:tcPr>
            <w:tcW w:w="165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37.501,76</w:t>
            </w:r>
          </w:p>
        </w:tc>
        <w:tc>
          <w:tcPr>
            <w:tcW w:w="165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A01377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40.321,55</w:t>
            </w:r>
          </w:p>
        </w:tc>
      </w:tr>
      <w:tr w:rsidR="00FA152D" w:rsidRPr="00FA152D" w:rsidTr="00EC59A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TOSAP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14.55</w:t>
            </w:r>
            <w:r w:rsidR="00FA152D"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34,92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TARI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510.130,81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445.706,00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445.706,00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proofErr w:type="spellStart"/>
            <w:r w:rsidRPr="00FA152D">
              <w:rPr>
                <w:rFonts w:cs="Arial"/>
                <w:sz w:val="20"/>
              </w:rPr>
              <w:t>Rec.evasione</w:t>
            </w:r>
            <w:proofErr w:type="spellEnd"/>
            <w:r w:rsidRPr="00FA152D">
              <w:rPr>
                <w:rFonts w:cs="Arial"/>
                <w:sz w:val="20"/>
              </w:rPr>
              <w:t xml:space="preserve"> tassa </w:t>
            </w:r>
            <w:proofErr w:type="spellStart"/>
            <w:r w:rsidRPr="00FA152D">
              <w:rPr>
                <w:rFonts w:cs="Arial"/>
                <w:sz w:val="20"/>
              </w:rPr>
              <w:t>rifiuti+TIA+TARES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</w:tr>
      <w:tr w:rsidR="00FA152D" w:rsidRPr="00FA152D" w:rsidTr="00684436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Fondo di solidarietà comunale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790.346,58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698.289,31</w:t>
            </w:r>
            <w:r w:rsidR="00FA152D"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 w:rsidR="00EC59AF">
              <w:rPr>
                <w:rFonts w:cs="Arial"/>
                <w:sz w:val="18"/>
                <w:szCs w:val="18"/>
              </w:rPr>
              <w:t>685.729,45</w:t>
            </w:r>
          </w:p>
        </w:tc>
      </w:tr>
      <w:tr w:rsidR="00FA152D" w:rsidRPr="00FA152D" w:rsidTr="00684436">
        <w:trPr>
          <w:trHeight w:val="2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Diritti sulle pubbliche affissioni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1.797,27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1.658,35</w:t>
            </w:r>
          </w:p>
        </w:tc>
        <w:tc>
          <w:tcPr>
            <w:tcW w:w="16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FA152D" w:rsidRPr="00FA152D" w:rsidTr="00684436">
        <w:trPr>
          <w:trHeight w:val="270"/>
        </w:trPr>
        <w:tc>
          <w:tcPr>
            <w:tcW w:w="4531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52D" w:rsidRPr="00FA152D" w:rsidRDefault="00FA152D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FA152D">
              <w:rPr>
                <w:rFonts w:cs="Arial"/>
                <w:b/>
                <w:bCs/>
                <w:sz w:val="20"/>
              </w:rPr>
              <w:t xml:space="preserve">Totale entrate Titolo 1 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A152D" w:rsidRPr="00FA152D" w:rsidRDefault="00EC59AF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1.755.844,54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A152D" w:rsidRPr="00FA152D" w:rsidRDefault="00EC59AF" w:rsidP="00EC59A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1.591.951,27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A152D" w:rsidRPr="00FA152D" w:rsidRDefault="00A01377" w:rsidP="00EC59A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1.640.011,23</w:t>
            </w:r>
          </w:p>
        </w:tc>
      </w:tr>
    </w:tbl>
    <w:p w:rsidR="00FA152D" w:rsidRDefault="00FA152D">
      <w:pPr>
        <w:rPr>
          <w:sz w:val="20"/>
        </w:rPr>
      </w:pPr>
    </w:p>
    <w:p w:rsidR="00A87AAD" w:rsidRDefault="00E25238">
      <w:pPr>
        <w:numPr>
          <w:ilvl w:val="12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Entrate per recupero evasione tributaria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In merito all’attività di controllo le entrate per recupero evasione sono state le seguenti:</w:t>
      </w:r>
    </w:p>
    <w:tbl>
      <w:tblPr>
        <w:tblW w:w="84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830"/>
        <w:gridCol w:w="1701"/>
        <w:gridCol w:w="1040"/>
      </w:tblGrid>
      <w:tr w:rsidR="00684436" w:rsidRPr="00FA152D" w:rsidTr="00684436">
        <w:trPr>
          <w:trHeight w:val="9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Accertamenti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Riscossioni</w:t>
            </w:r>
            <w:r w:rsidRPr="00FA152D">
              <w:rPr>
                <w:rFonts w:cs="Arial"/>
                <w:sz w:val="18"/>
                <w:szCs w:val="18"/>
              </w:rPr>
              <w:br/>
              <w:t>(</w:t>
            </w:r>
            <w:proofErr w:type="spellStart"/>
            <w:r w:rsidRPr="00FA152D">
              <w:rPr>
                <w:rFonts w:cs="Arial"/>
                <w:sz w:val="18"/>
                <w:szCs w:val="18"/>
              </w:rPr>
              <w:t>compet</w:t>
            </w:r>
            <w:proofErr w:type="spellEnd"/>
            <w:r w:rsidRPr="00FA152D">
              <w:rPr>
                <w:rFonts w:cs="Arial"/>
                <w:sz w:val="18"/>
                <w:szCs w:val="18"/>
              </w:rPr>
              <w:t>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 w:rsidRPr="00FA152D">
              <w:rPr>
                <w:rFonts w:cs="Arial"/>
                <w:sz w:val="18"/>
                <w:szCs w:val="18"/>
              </w:rPr>
              <w:t>Risc</w:t>
            </w:r>
            <w:proofErr w:type="spellEnd"/>
            <w:r w:rsidRPr="00FA152D">
              <w:rPr>
                <w:rFonts w:cs="Arial"/>
                <w:sz w:val="18"/>
                <w:szCs w:val="18"/>
              </w:rPr>
              <w:t>.</w:t>
            </w:r>
            <w:r w:rsidRPr="00FA152D">
              <w:rPr>
                <w:rFonts w:cs="Arial"/>
                <w:sz w:val="18"/>
                <w:szCs w:val="18"/>
              </w:rPr>
              <w:br/>
              <w:t xml:space="preserve">Su </w:t>
            </w:r>
            <w:proofErr w:type="spellStart"/>
            <w:r w:rsidRPr="00FA152D">
              <w:rPr>
                <w:rFonts w:cs="Arial"/>
                <w:sz w:val="18"/>
                <w:szCs w:val="18"/>
              </w:rPr>
              <w:t>Accert</w:t>
            </w:r>
            <w:proofErr w:type="spellEnd"/>
            <w:r w:rsidRPr="00FA152D">
              <w:rPr>
                <w:rFonts w:cs="Arial"/>
                <w:sz w:val="18"/>
                <w:szCs w:val="18"/>
              </w:rPr>
              <w:t>.</w:t>
            </w: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Recupero evasione ICI/IMU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3.557,49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7,11</w:t>
            </w: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FA152D">
              <w:rPr>
                <w:rFonts w:cs="Arial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3.557,49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7,11</w:t>
            </w: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FA152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Importo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attivi al 1/1/2016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16.183,70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100,00%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riscossi nel 2016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974EE3" w:rsidP="00974EE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16.253,70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100,00%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eliminati (+) o riaccertati (-)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0,00%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(da residui) al 31/12/2016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0,00%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della competenza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684436" w:rsidRPr="00FA152D" w:rsidTr="00684436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A152D">
              <w:rPr>
                <w:rFonts w:cs="Arial"/>
                <w:sz w:val="20"/>
              </w:rPr>
              <w:t>Residui totali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974EE3" w:rsidP="00FA15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46.442,51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436" w:rsidRPr="00FA152D" w:rsidRDefault="00684436" w:rsidP="00FA152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</w:tbl>
    <w:p w:rsidR="00FA152D" w:rsidRDefault="00FA152D">
      <w:pPr>
        <w:numPr>
          <w:ilvl w:val="12"/>
          <w:numId w:val="0"/>
        </w:numPr>
        <w:rPr>
          <w:rFonts w:cs="Arial"/>
          <w:sz w:val="20"/>
        </w:rPr>
      </w:pPr>
    </w:p>
    <w:p w:rsidR="00FA152D" w:rsidRDefault="00FA152D">
      <w:pPr>
        <w:numPr>
          <w:ilvl w:val="12"/>
          <w:numId w:val="0"/>
        </w:numPr>
        <w:rPr>
          <w:rFonts w:cs="Arial"/>
          <w:sz w:val="20"/>
        </w:rPr>
      </w:pPr>
    </w:p>
    <w:p w:rsidR="00FA152D" w:rsidRDefault="00FA152D">
      <w:pPr>
        <w:numPr>
          <w:ilvl w:val="12"/>
          <w:numId w:val="0"/>
        </w:numPr>
        <w:rPr>
          <w:rFonts w:cs="Arial"/>
          <w:sz w:val="20"/>
        </w:rPr>
      </w:pPr>
    </w:p>
    <w:p w:rsidR="00FA152D" w:rsidRDefault="00FA152D">
      <w:pPr>
        <w:numPr>
          <w:ilvl w:val="12"/>
          <w:numId w:val="0"/>
        </w:numPr>
        <w:rPr>
          <w:rFonts w:cs="Arial"/>
          <w:sz w:val="20"/>
        </w:rPr>
      </w:pPr>
    </w:p>
    <w:p w:rsidR="00FA152D" w:rsidRDefault="00FA152D">
      <w:pPr>
        <w:numPr>
          <w:ilvl w:val="12"/>
          <w:numId w:val="0"/>
        </w:numPr>
        <w:rPr>
          <w:rFonts w:cs="Arial"/>
          <w:sz w:val="20"/>
        </w:rPr>
      </w:pPr>
    </w:p>
    <w:p w:rsidR="00974EE3" w:rsidRDefault="00974EE3">
      <w:pPr>
        <w:numPr>
          <w:ilvl w:val="12"/>
          <w:numId w:val="0"/>
        </w:numPr>
        <w:rPr>
          <w:rFonts w:cs="Arial"/>
          <w:sz w:val="20"/>
        </w:rPr>
      </w:pPr>
    </w:p>
    <w:p w:rsidR="00A87AAD" w:rsidRDefault="00A87AAD" w:rsidP="00DC027A">
      <w:pPr>
        <w:jc w:val="center"/>
        <w:rPr>
          <w:sz w:val="20"/>
        </w:rPr>
      </w:pPr>
    </w:p>
    <w:p w:rsidR="00A87AAD" w:rsidRDefault="00E25238">
      <w:pPr>
        <w:pStyle w:val="Titolo2"/>
      </w:pPr>
      <w:bookmarkStart w:id="26" w:name="_Toc379377460"/>
      <w:bookmarkStart w:id="27" w:name="_Toc478900704"/>
      <w:r>
        <w:lastRenderedPageBreak/>
        <w:t>Contributi per permesso di costruire</w:t>
      </w:r>
      <w:bookmarkEnd w:id="26"/>
      <w:bookmarkEnd w:id="27"/>
    </w:p>
    <w:p w:rsidR="00A87AAD" w:rsidRDefault="00E25238">
      <w:pPr>
        <w:spacing w:before="120" w:after="240"/>
        <w:rPr>
          <w:sz w:val="20"/>
        </w:rPr>
      </w:pPr>
      <w:r>
        <w:rPr>
          <w:sz w:val="20"/>
        </w:rPr>
        <w:t>Gli accertamenti negli ultimi tre esercizi hanno subito la seguente evoluzione: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2409"/>
      </w:tblGrid>
      <w:tr w:rsidR="00AB7C08" w:rsidRPr="00AB7C08" w:rsidTr="00684436">
        <w:trPr>
          <w:trHeight w:val="255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B7C08">
              <w:rPr>
                <w:rFonts w:cs="Arial"/>
                <w:b/>
                <w:bCs/>
                <w:sz w:val="20"/>
              </w:rPr>
              <w:t>Contributi permessi a costruire e relative sanzioni</w:t>
            </w:r>
          </w:p>
        </w:tc>
      </w:tr>
      <w:tr w:rsidR="00AB7C08" w:rsidRPr="00AB7C08" w:rsidTr="00684436">
        <w:trPr>
          <w:trHeight w:val="5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B7C08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B7C08">
              <w:rPr>
                <w:rFonts w:cs="Arial"/>
                <w:b/>
                <w:bCs/>
                <w:sz w:val="20"/>
              </w:rPr>
              <w:t>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B7C08">
              <w:rPr>
                <w:rFonts w:cs="Arial"/>
                <w:b/>
                <w:bCs/>
                <w:sz w:val="20"/>
              </w:rPr>
              <w:t>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B7C08">
              <w:rPr>
                <w:rFonts w:cs="Arial"/>
                <w:b/>
                <w:bCs/>
                <w:sz w:val="20"/>
              </w:rPr>
              <w:t>2016</w:t>
            </w:r>
          </w:p>
        </w:tc>
      </w:tr>
      <w:tr w:rsidR="00AB7C08" w:rsidRPr="00AB7C08" w:rsidTr="00684436">
        <w:trPr>
          <w:trHeight w:val="4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r w:rsidRPr="00AB7C08">
              <w:rPr>
                <w:rFonts w:cs="Arial"/>
                <w:sz w:val="20"/>
              </w:rPr>
              <w:t>Accertamento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EE3" w:rsidRPr="00AB7C08" w:rsidRDefault="00974EE3" w:rsidP="00974E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C08" w:rsidRPr="00AB7C08" w:rsidRDefault="00974EE3" w:rsidP="00974E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8.257,91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C08" w:rsidRPr="00AB7C08" w:rsidRDefault="00974EE3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5.913,60</w:t>
            </w:r>
          </w:p>
        </w:tc>
      </w:tr>
      <w:tr w:rsidR="00AB7C08" w:rsidRPr="00AB7C08" w:rsidTr="00684436">
        <w:trPr>
          <w:trHeight w:val="4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C08" w:rsidRPr="00AB7C08" w:rsidRDefault="00AB7C08" w:rsidP="00AB7C08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20"/>
              </w:rPr>
            </w:pPr>
            <w:r w:rsidRPr="00AB7C08">
              <w:rPr>
                <w:rFonts w:cs="Arial"/>
                <w:sz w:val="20"/>
              </w:rPr>
              <w:t>Riscossione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C08" w:rsidRPr="00AB7C08" w:rsidRDefault="00974EE3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C08" w:rsidRPr="00AB7C08" w:rsidRDefault="00974EE3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8.257,91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C08" w:rsidRPr="00AB7C08" w:rsidRDefault="00974EE3" w:rsidP="00AB7C08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5.913,60</w:t>
            </w:r>
          </w:p>
        </w:tc>
      </w:tr>
    </w:tbl>
    <w:p w:rsidR="00A87AAD" w:rsidRDefault="00AB7C08">
      <w:pPr>
        <w:spacing w:before="240"/>
        <w:rPr>
          <w:rFonts w:cs="Arial"/>
          <w:sz w:val="20"/>
        </w:rPr>
      </w:pPr>
      <w:r>
        <w:rPr>
          <w:rFonts w:cs="Arial"/>
          <w:sz w:val="20"/>
        </w:rPr>
        <w:t>L’entrata è destinata interamente a spese di investimento.</w:t>
      </w:r>
    </w:p>
    <w:p w:rsidR="00256B47" w:rsidRDefault="00256B47">
      <w:pPr>
        <w:spacing w:before="240"/>
        <w:rPr>
          <w:rFonts w:cs="Arial"/>
          <w:sz w:val="20"/>
        </w:rPr>
      </w:pPr>
    </w:p>
    <w:p w:rsidR="00A87AAD" w:rsidRPr="00256B47" w:rsidRDefault="00E25238" w:rsidP="00256B47">
      <w:pPr>
        <w:pStyle w:val="Titolo2"/>
      </w:pPr>
      <w:bookmarkStart w:id="28" w:name="_Toc379377461"/>
      <w:r>
        <w:t>Trasferimenti correnti dallo Stato e da altri Enti</w:t>
      </w:r>
      <w:bookmarkEnd w:id="28"/>
      <w:r>
        <w:t xml:space="preserve"> 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L’accertamento delle entrate per trasferimenti presenta il seguente andamento:</w:t>
      </w:r>
    </w:p>
    <w:tbl>
      <w:tblPr>
        <w:tblW w:w="9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4"/>
        <w:gridCol w:w="1615"/>
        <w:gridCol w:w="1819"/>
        <w:gridCol w:w="1832"/>
      </w:tblGrid>
      <w:tr w:rsidR="00256B47" w:rsidRPr="00256B47" w:rsidTr="00256B47">
        <w:trPr>
          <w:trHeight w:val="360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256B47">
              <w:rPr>
                <w:rFonts w:cs="Arial"/>
                <w:b/>
                <w:bCs/>
                <w:color w:val="000000"/>
                <w:sz w:val="20"/>
              </w:rPr>
              <w:t>TRASFERIMENTI DALLO STATO E DA ALTRI ENTI (raffronto con DPR 194/96)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256B47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256B47">
              <w:rPr>
                <w:rFonts w:cs="Arial"/>
                <w:b/>
                <w:bCs/>
                <w:i/>
                <w:iCs/>
                <w:sz w:val="20"/>
              </w:rPr>
              <w:t>2014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256B47">
              <w:rPr>
                <w:rFonts w:cs="Arial"/>
                <w:b/>
                <w:bCs/>
                <w:i/>
                <w:iCs/>
                <w:sz w:val="20"/>
              </w:rPr>
              <w:t>2015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256B47">
              <w:rPr>
                <w:rFonts w:cs="Arial"/>
                <w:b/>
                <w:bCs/>
                <w:i/>
                <w:iCs/>
                <w:sz w:val="20"/>
              </w:rPr>
              <w:t>2016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Contributi e trasferimenti correnti dello Stato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125.427,92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103.285,48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91.689,42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Contributi e trasferimenti correnti della Regione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1.601.537,32</w:t>
            </w:r>
          </w:p>
        </w:tc>
        <w:tc>
          <w:tcPr>
            <w:tcW w:w="181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1.313.683,36</w:t>
            </w:r>
          </w:p>
        </w:tc>
        <w:tc>
          <w:tcPr>
            <w:tcW w:w="183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1.318.727,97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 xml:space="preserve">Contributi e trasferimenti della Regione per </w:t>
            </w:r>
            <w:proofErr w:type="spellStart"/>
            <w:r w:rsidRPr="00256B47">
              <w:rPr>
                <w:rFonts w:cs="Arial"/>
                <w:sz w:val="20"/>
              </w:rPr>
              <w:t>funz</w:t>
            </w:r>
            <w:proofErr w:type="spellEnd"/>
            <w:r w:rsidRPr="00256B47">
              <w:rPr>
                <w:rFonts w:cs="Arial"/>
                <w:sz w:val="20"/>
              </w:rPr>
              <w:t>. Delegate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 </w:t>
            </w:r>
            <w:r w:rsidR="00A83B12">
              <w:rPr>
                <w:rFonts w:cs="Arial"/>
                <w:sz w:val="20"/>
              </w:rPr>
              <w:t>527.288,76</w:t>
            </w:r>
          </w:p>
        </w:tc>
        <w:tc>
          <w:tcPr>
            <w:tcW w:w="18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336.096,21</w:t>
            </w:r>
            <w:r w:rsidR="00256B47" w:rsidRPr="00256B47">
              <w:rPr>
                <w:rFonts w:cs="Arial"/>
                <w:sz w:val="20"/>
              </w:rPr>
              <w:t> </w:t>
            </w:r>
          </w:p>
        </w:tc>
        <w:tc>
          <w:tcPr>
            <w:tcW w:w="18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256B47" w:rsidRPr="00256B47">
              <w:rPr>
                <w:rFonts w:cs="Arial"/>
                <w:sz w:val="20"/>
              </w:rPr>
              <w:t> 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 xml:space="preserve">Contr. e </w:t>
            </w:r>
            <w:proofErr w:type="spellStart"/>
            <w:r w:rsidRPr="00256B47">
              <w:rPr>
                <w:rFonts w:cs="Arial"/>
                <w:sz w:val="20"/>
              </w:rPr>
              <w:t>trasf</w:t>
            </w:r>
            <w:proofErr w:type="spellEnd"/>
            <w:r w:rsidRPr="00256B47">
              <w:rPr>
                <w:rFonts w:cs="Arial"/>
                <w:sz w:val="20"/>
              </w:rPr>
              <w:t>. da parte di org. Comunitari e internazionali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 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 xml:space="preserve">Contr. e </w:t>
            </w:r>
            <w:proofErr w:type="spellStart"/>
            <w:r w:rsidRPr="00256B47">
              <w:rPr>
                <w:rFonts w:cs="Arial"/>
                <w:sz w:val="20"/>
              </w:rPr>
              <w:t>trasf</w:t>
            </w:r>
            <w:proofErr w:type="spellEnd"/>
            <w:r w:rsidRPr="00256B47">
              <w:rPr>
                <w:rFonts w:cs="Arial"/>
                <w:sz w:val="20"/>
              </w:rPr>
              <w:t>. correnti da altri enti del settore pubblico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77.973,68</w:t>
            </w:r>
            <w:r w:rsidR="00256B47" w:rsidRPr="00256B47">
              <w:rPr>
                <w:rFonts w:cs="Arial"/>
                <w:sz w:val="20"/>
              </w:rPr>
              <w:t> </w:t>
            </w:r>
          </w:p>
        </w:tc>
        <w:tc>
          <w:tcPr>
            <w:tcW w:w="181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84.247,98</w:t>
            </w:r>
            <w:r w:rsidR="00256B47" w:rsidRPr="00256B47">
              <w:rPr>
                <w:rFonts w:cs="Arial"/>
                <w:sz w:val="20"/>
              </w:rPr>
              <w:t> </w:t>
            </w:r>
          </w:p>
        </w:tc>
        <w:tc>
          <w:tcPr>
            <w:tcW w:w="183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B47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43.235,05</w:t>
            </w:r>
          </w:p>
        </w:tc>
      </w:tr>
      <w:tr w:rsidR="00A83B12" w:rsidRPr="00256B47" w:rsidTr="00B87102">
        <w:trPr>
          <w:trHeight w:val="36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B12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Fondo solidarietà comunale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B12" w:rsidRPr="00256B47" w:rsidRDefault="00A83B12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790.346,58</w:t>
            </w:r>
          </w:p>
        </w:tc>
        <w:tc>
          <w:tcPr>
            <w:tcW w:w="181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B12" w:rsidRPr="00FA152D" w:rsidRDefault="00A83B12" w:rsidP="00B87102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698.289,31</w:t>
            </w:r>
            <w:r w:rsidRPr="00FA152D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3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B12" w:rsidRPr="00FA152D" w:rsidRDefault="00A83B12" w:rsidP="00B87102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FA152D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685.729,45</w:t>
            </w:r>
          </w:p>
        </w:tc>
      </w:tr>
      <w:tr w:rsidR="00256B47" w:rsidRPr="00256B47" w:rsidTr="00256B47">
        <w:trPr>
          <w:trHeight w:val="360"/>
        </w:trPr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256B47">
              <w:rPr>
                <w:rFonts w:cs="Arial"/>
                <w:b/>
                <w:bCs/>
                <w:i/>
                <w:iCs/>
                <w:sz w:val="20"/>
              </w:rPr>
              <w:t>Totale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56B47" w:rsidRPr="00256B47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3.122.574,27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56B47" w:rsidRPr="00256B47" w:rsidRDefault="0089664F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2.535.602,34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56B47" w:rsidRPr="00256B47" w:rsidRDefault="0089664F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2.139.381,89</w:t>
            </w:r>
          </w:p>
        </w:tc>
      </w:tr>
    </w:tbl>
    <w:p w:rsidR="00A87AAD" w:rsidRDefault="00A87AAD" w:rsidP="00DC027A">
      <w:pPr>
        <w:numPr>
          <w:ilvl w:val="12"/>
          <w:numId w:val="0"/>
        </w:numPr>
        <w:jc w:val="center"/>
        <w:rPr>
          <w:rFonts w:cs="Arial"/>
          <w:sz w:val="20"/>
        </w:rPr>
      </w:pP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  <w:sz w:val="24"/>
          <w:szCs w:val="24"/>
          <w:u w:val="single"/>
        </w:rPr>
      </w:pPr>
      <w:bookmarkStart w:id="29" w:name="_Toc379377462"/>
    </w:p>
    <w:p w:rsidR="00A87AAD" w:rsidRDefault="00E25238" w:rsidP="00256B47">
      <w:pPr>
        <w:pStyle w:val="Titolo2"/>
      </w:pPr>
      <w:r>
        <w:t>Entrate Extratributarie</w:t>
      </w:r>
      <w:bookmarkEnd w:id="29"/>
      <w:r>
        <w:t xml:space="preserve"> 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La entrate extra tributarie accertate nell’anno 2016, presentano i seguenti scostamenti rispetto a quelle accertate negli anni 2014 e 2015: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559"/>
        <w:gridCol w:w="1843"/>
        <w:gridCol w:w="1842"/>
      </w:tblGrid>
      <w:tr w:rsidR="00256B47" w:rsidRPr="00256B47" w:rsidTr="0068443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56B47">
              <w:rPr>
                <w:rFonts w:cs="Arial"/>
                <w:b/>
                <w:bCs/>
                <w:color w:val="000000"/>
                <w:szCs w:val="22"/>
              </w:rPr>
              <w:t xml:space="preserve">ENTRATE EXTRATRIBUTARIE </w:t>
            </w:r>
            <w:r w:rsidRPr="00256B47">
              <w:rPr>
                <w:rFonts w:cs="Arial"/>
                <w:b/>
                <w:bCs/>
                <w:color w:val="000000"/>
                <w:sz w:val="20"/>
              </w:rPr>
              <w:t xml:space="preserve">(raffronto </w:t>
            </w:r>
            <w:proofErr w:type="spellStart"/>
            <w:r w:rsidRPr="00256B47">
              <w:rPr>
                <w:rFonts w:cs="Arial"/>
                <w:b/>
                <w:bCs/>
                <w:color w:val="000000"/>
                <w:sz w:val="20"/>
              </w:rPr>
              <w:t>D.Lvo</w:t>
            </w:r>
            <w:proofErr w:type="spellEnd"/>
            <w:r w:rsidRPr="00256B47">
              <w:rPr>
                <w:rFonts w:cs="Arial"/>
                <w:b/>
                <w:bCs/>
                <w:color w:val="000000"/>
                <w:sz w:val="20"/>
              </w:rPr>
              <w:t xml:space="preserve"> 118/2011)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56B4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256B47">
              <w:rPr>
                <w:rFonts w:cs="Arial"/>
                <w:i/>
                <w:iCs/>
                <w:sz w:val="18"/>
                <w:szCs w:val="18"/>
              </w:rPr>
              <w:t>Rendiconto</w:t>
            </w:r>
            <w:r w:rsidRPr="00256B47">
              <w:rPr>
                <w:rFonts w:cs="Arial"/>
                <w:i/>
                <w:iCs/>
                <w:sz w:val="18"/>
                <w:szCs w:val="18"/>
              </w:rPr>
              <w:br/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256B47">
              <w:rPr>
                <w:rFonts w:cs="Arial"/>
                <w:i/>
                <w:iCs/>
                <w:sz w:val="18"/>
                <w:szCs w:val="18"/>
              </w:rPr>
              <w:t>Rendiconto</w:t>
            </w:r>
            <w:r w:rsidRPr="00256B47">
              <w:rPr>
                <w:rFonts w:cs="Arial"/>
                <w:i/>
                <w:iCs/>
                <w:sz w:val="18"/>
                <w:szCs w:val="18"/>
              </w:rPr>
              <w:br/>
              <w:t>2015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256B47">
              <w:rPr>
                <w:rFonts w:cs="Arial"/>
                <w:i/>
                <w:iCs/>
                <w:sz w:val="18"/>
                <w:szCs w:val="18"/>
              </w:rPr>
              <w:t>Rendiconto</w:t>
            </w:r>
            <w:r w:rsidRPr="00256B47">
              <w:rPr>
                <w:rFonts w:cs="Arial"/>
                <w:i/>
                <w:iCs/>
                <w:sz w:val="18"/>
                <w:szCs w:val="18"/>
              </w:rPr>
              <w:br/>
              <w:t>2016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Vendita di beni e servizi e proventi derivanti dalla gestione dei beni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276.613,24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322.660,95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D677EA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338.786,97</w:t>
            </w:r>
            <w:r w:rsidR="0089664F">
              <w:rPr>
                <w:rFonts w:cs="Arial"/>
                <w:sz w:val="18"/>
                <w:szCs w:val="16"/>
              </w:rPr>
              <w:t xml:space="preserve"> 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Proventi derivanti dall'attività di controllo e repressione delle irregolarità e degli illeciti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18"/>
                <w:szCs w:val="16"/>
              </w:rPr>
            </w:pP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Interessi attivi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400.99</w:t>
            </w:r>
            <w:r w:rsidR="00256B47" w:rsidRPr="00684436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 w:rsidRPr="00684436">
              <w:rPr>
                <w:rFonts w:cs="Arial"/>
                <w:sz w:val="18"/>
                <w:szCs w:val="16"/>
              </w:rPr>
              <w:t> </w:t>
            </w:r>
            <w:r w:rsidR="0089664F">
              <w:rPr>
                <w:rFonts w:cs="Arial"/>
                <w:sz w:val="18"/>
                <w:szCs w:val="16"/>
              </w:rPr>
              <w:t>289,25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D677EA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35,23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 xml:space="preserve">Altre entrate </w:t>
            </w:r>
            <w:r w:rsidR="0089664F">
              <w:rPr>
                <w:rFonts w:cs="Arial"/>
                <w:sz w:val="20"/>
              </w:rPr>
              <w:t>e proventi da beni dell’ente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55.905,74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52.098,27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256B47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 w:rsidRPr="00684436">
              <w:rPr>
                <w:rFonts w:cs="Arial"/>
                <w:sz w:val="18"/>
                <w:szCs w:val="16"/>
              </w:rPr>
              <w:t> </w:t>
            </w:r>
            <w:r w:rsidR="00D677EA">
              <w:rPr>
                <w:rFonts w:cs="Arial"/>
                <w:sz w:val="18"/>
                <w:szCs w:val="16"/>
              </w:rPr>
              <w:t>50.297,18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256B47">
              <w:rPr>
                <w:rFonts w:cs="Arial"/>
                <w:sz w:val="20"/>
              </w:rPr>
              <w:t>Rimborsi e altre entrate correnti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77.927,66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89664F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63.743,01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47" w:rsidRPr="00684436" w:rsidRDefault="00D677EA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109.565,92</w:t>
            </w:r>
          </w:p>
        </w:tc>
      </w:tr>
      <w:tr w:rsidR="00256B47" w:rsidRPr="00256B47" w:rsidTr="00684436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56B47" w:rsidRPr="00256B47" w:rsidRDefault="00256B47" w:rsidP="00256B4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256B47">
              <w:rPr>
                <w:rFonts w:cs="Arial"/>
                <w:b/>
                <w:bCs/>
                <w:sz w:val="20"/>
              </w:rPr>
              <w:t>Totale entrate extratributarie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56B47" w:rsidRPr="00684436" w:rsidRDefault="00711ACB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410.847,63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56B47" w:rsidRPr="00684436" w:rsidRDefault="00711ACB" w:rsidP="00256B4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438.791,48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56B47" w:rsidRPr="00684436" w:rsidRDefault="00711ACB" w:rsidP="0089664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498.685,30</w:t>
            </w:r>
          </w:p>
        </w:tc>
      </w:tr>
    </w:tbl>
    <w:p w:rsidR="00256B47" w:rsidRDefault="00256B47">
      <w:pPr>
        <w:numPr>
          <w:ilvl w:val="12"/>
          <w:numId w:val="0"/>
        </w:numPr>
        <w:rPr>
          <w:rFonts w:cs="Arial"/>
          <w:sz w:val="20"/>
        </w:rPr>
      </w:pPr>
    </w:p>
    <w:p w:rsidR="00256B47" w:rsidRDefault="00256B47">
      <w:pPr>
        <w:numPr>
          <w:ilvl w:val="12"/>
          <w:numId w:val="0"/>
        </w:numPr>
        <w:rPr>
          <w:rFonts w:cs="Arial"/>
          <w:sz w:val="20"/>
        </w:rPr>
      </w:pPr>
    </w:p>
    <w:p w:rsidR="00684436" w:rsidRDefault="00684436">
      <w:pPr>
        <w:numPr>
          <w:ilvl w:val="12"/>
          <w:numId w:val="0"/>
        </w:numPr>
        <w:rPr>
          <w:rFonts w:cs="Arial"/>
          <w:sz w:val="20"/>
        </w:rPr>
      </w:pPr>
    </w:p>
    <w:p w:rsidR="00684436" w:rsidRDefault="00684436">
      <w:pPr>
        <w:numPr>
          <w:ilvl w:val="12"/>
          <w:numId w:val="0"/>
        </w:numPr>
        <w:rPr>
          <w:rFonts w:cs="Arial"/>
          <w:sz w:val="20"/>
        </w:rPr>
      </w:pPr>
    </w:p>
    <w:p w:rsidR="00A87AAD" w:rsidRDefault="00E25238">
      <w:pPr>
        <w:pStyle w:val="Titolo3"/>
      </w:pPr>
      <w:bookmarkStart w:id="30" w:name="_Toc478900706"/>
      <w:r w:rsidRPr="0060153F">
        <w:lastRenderedPageBreak/>
        <w:t>Proventi dei servizi pubblici</w:t>
      </w:r>
      <w:bookmarkEnd w:id="30"/>
    </w:p>
    <w:p w:rsidR="00A87AAD" w:rsidRDefault="00E25238" w:rsidP="0060153F">
      <w:pPr>
        <w:rPr>
          <w:rFonts w:cs="Arial"/>
          <w:b/>
          <w:bCs/>
          <w:sz w:val="16"/>
          <w:szCs w:val="16"/>
        </w:rPr>
      </w:pPr>
      <w:r>
        <w:rPr>
          <w:sz w:val="20"/>
        </w:rPr>
        <w:t xml:space="preserve">Si attesta che l’ente non </w:t>
      </w:r>
      <w:r w:rsidR="00DD07A8">
        <w:rPr>
          <w:sz w:val="20"/>
        </w:rPr>
        <w:t>e</w:t>
      </w:r>
      <w:r>
        <w:rPr>
          <w:sz w:val="20"/>
        </w:rPr>
        <w:t xml:space="preserve">ssendo in dissesto finanziario, né strutturalmente deficitario in quanto non supera oltre la metà dei parametri obiettivi definiti dal </w:t>
      </w:r>
      <w:hyperlink r:id="rId80" w:history="1">
        <w:r w:rsidRPr="00C55069">
          <w:rPr>
            <w:rStyle w:val="Collegamentoipertestuale"/>
            <w:sz w:val="20"/>
          </w:rPr>
          <w:t>decreto del Ministero dell’Interno del 18/2/2013</w:t>
        </w:r>
      </w:hyperlink>
      <w:r>
        <w:rPr>
          <w:sz w:val="20"/>
        </w:rPr>
        <w:t xml:space="preserve">, </w:t>
      </w:r>
      <w:r w:rsidR="00DD07A8">
        <w:rPr>
          <w:sz w:val="20"/>
        </w:rPr>
        <w:t xml:space="preserve"> </w:t>
      </w:r>
      <w:r>
        <w:rPr>
          <w:sz w:val="20"/>
        </w:rPr>
        <w:t>ha l’obbligo di assicurare per l’anno 2016, la copertura minima dei costi dei servizi a domanda individuale</w:t>
      </w:r>
      <w:r w:rsidR="00DD07A8">
        <w:rPr>
          <w:sz w:val="20"/>
        </w:rPr>
        <w:t xml:space="preserve"> (minimo 36% non raggiunta dall’Ente).</w:t>
      </w:r>
    </w:p>
    <w:p w:rsidR="00A87AAD" w:rsidRDefault="00A87AAD">
      <w:pPr>
        <w:numPr>
          <w:ilvl w:val="12"/>
          <w:numId w:val="0"/>
        </w:numPr>
        <w:rPr>
          <w:rFonts w:cs="Arial"/>
        </w:rPr>
      </w:pPr>
    </w:p>
    <w:p w:rsidR="00A87AAD" w:rsidRDefault="00E25238" w:rsidP="00684436">
      <w:pPr>
        <w:pStyle w:val="Titolo2"/>
        <w:rPr>
          <w:sz w:val="20"/>
        </w:rPr>
      </w:pPr>
      <w:bookmarkStart w:id="31" w:name="_Toc379377463"/>
      <w:bookmarkStart w:id="32" w:name="_Toc478900707"/>
      <w:r>
        <w:t>Sanzioni amministrative pecuniarie per violazione codice della strada</w:t>
      </w:r>
      <w:bookmarkEnd w:id="31"/>
      <w:bookmarkEnd w:id="32"/>
      <w:r w:rsidR="00684436">
        <w:t xml:space="preserve"> </w:t>
      </w:r>
      <w:r>
        <w:rPr>
          <w:sz w:val="20"/>
        </w:rPr>
        <w:t>(</w:t>
      </w:r>
      <w:hyperlink r:id="rId81" w:history="1">
        <w:r w:rsidRPr="00A13EA6">
          <w:rPr>
            <w:rStyle w:val="Collegamentoipertestuale"/>
            <w:sz w:val="20"/>
          </w:rPr>
          <w:t>artt. 142</w:t>
        </w:r>
      </w:hyperlink>
      <w:r>
        <w:rPr>
          <w:sz w:val="20"/>
        </w:rPr>
        <w:t xml:space="preserve"> e </w:t>
      </w:r>
      <w:hyperlink r:id="rId82" w:history="1">
        <w:r w:rsidRPr="00A13EA6">
          <w:rPr>
            <w:rStyle w:val="Collegamentoipertestuale"/>
            <w:sz w:val="20"/>
          </w:rPr>
          <w:t xml:space="preserve">208 </w:t>
        </w:r>
        <w:proofErr w:type="spellStart"/>
        <w:r w:rsidRPr="00A13EA6">
          <w:rPr>
            <w:rStyle w:val="Collegamentoipertestuale"/>
            <w:sz w:val="20"/>
          </w:rPr>
          <w:t>D.Lgs.</w:t>
        </w:r>
        <w:proofErr w:type="spellEnd"/>
        <w:r w:rsidRPr="00A13EA6">
          <w:rPr>
            <w:rStyle w:val="Collegamentoipertestuale"/>
            <w:sz w:val="20"/>
          </w:rPr>
          <w:t xml:space="preserve"> 285/92</w:t>
        </w:r>
      </w:hyperlink>
      <w:r>
        <w:rPr>
          <w:sz w:val="20"/>
        </w:rPr>
        <w:t>)</w:t>
      </w:r>
    </w:p>
    <w:p w:rsidR="00A87AAD" w:rsidRDefault="00E25238">
      <w:pPr>
        <w:spacing w:before="120" w:after="240"/>
        <w:rPr>
          <w:rFonts w:cs="Arial"/>
          <w:sz w:val="20"/>
        </w:rPr>
      </w:pPr>
      <w:r>
        <w:rPr>
          <w:rFonts w:cs="Arial"/>
          <w:sz w:val="20"/>
        </w:rPr>
        <w:t>Le somme accertate negli ultimi tre esercizi hanno subito la seguente evoluzione:</w:t>
      </w:r>
    </w:p>
    <w:tbl>
      <w:tblPr>
        <w:tblW w:w="9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120"/>
        <w:gridCol w:w="1120"/>
        <w:gridCol w:w="1120"/>
        <w:gridCol w:w="1120"/>
        <w:gridCol w:w="1120"/>
      </w:tblGrid>
      <w:tr w:rsidR="0039760D" w:rsidRPr="0039760D" w:rsidTr="0039760D">
        <w:trPr>
          <w:trHeight w:val="255"/>
        </w:trPr>
        <w:tc>
          <w:tcPr>
            <w:tcW w:w="93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39760D">
              <w:rPr>
                <w:rFonts w:cs="Arial"/>
                <w:b/>
                <w:bCs/>
                <w:color w:val="000000"/>
                <w:sz w:val="20"/>
              </w:rPr>
              <w:t>SANZIONI AMMINISTRATIVE PECUNIARIE PER VIOLAZIONE CODICE DELLA STRADA</w:t>
            </w:r>
          </w:p>
        </w:tc>
      </w:tr>
      <w:tr w:rsidR="0039760D" w:rsidRPr="0039760D" w:rsidTr="0039760D">
        <w:trPr>
          <w:trHeight w:val="255"/>
        </w:trPr>
        <w:tc>
          <w:tcPr>
            <w:tcW w:w="93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</w:p>
        </w:tc>
      </w:tr>
      <w:tr w:rsidR="0039760D" w:rsidRPr="0039760D" w:rsidTr="0039760D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color w:val="000000"/>
                <w:sz w:val="20"/>
              </w:rPr>
            </w:pPr>
            <w:r w:rsidRPr="0039760D">
              <w:rPr>
                <w:rFonts w:ascii="Calibri" w:hAnsi="Calibri" w:cs="Arial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39760D">
              <w:rPr>
                <w:rFonts w:cs="Arial"/>
                <w:b/>
                <w:bCs/>
                <w:color w:val="000000"/>
                <w:sz w:val="20"/>
              </w:rPr>
              <w:t>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FCDE (*)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2016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FCDE*</w:t>
            </w:r>
          </w:p>
        </w:tc>
      </w:tr>
      <w:tr w:rsidR="0039760D" w:rsidRPr="0039760D" w:rsidTr="0039760D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>accertamento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</w:t>
            </w:r>
            <w:r w:rsidR="00711ACB">
              <w:rPr>
                <w:rFonts w:cs="Arial"/>
                <w:color w:val="000000"/>
                <w:sz w:val="20"/>
              </w:rPr>
              <w:t>28,70</w:t>
            </w:r>
            <w:r w:rsidRPr="0039760D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</w:t>
            </w:r>
            <w:r w:rsidR="00711ACB">
              <w:rPr>
                <w:rFonts w:cs="Arial"/>
                <w:color w:val="000000"/>
                <w:sz w:val="20"/>
              </w:rPr>
              <w:t>5.398,00</w:t>
            </w:r>
            <w:r w:rsidRPr="0039760D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          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 </w:t>
            </w:r>
            <w:r w:rsidR="00711ACB">
              <w:rPr>
                <w:rFonts w:cs="Arial"/>
                <w:color w:val="000000"/>
                <w:sz w:val="20"/>
              </w:rPr>
              <w:t>1.487,50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           -   </w:t>
            </w:r>
          </w:p>
        </w:tc>
      </w:tr>
      <w:tr w:rsidR="0039760D" w:rsidRPr="0039760D" w:rsidTr="0039760D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>riscossione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711ACB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 28,70</w:t>
            </w:r>
            <w:r w:rsidR="0039760D" w:rsidRPr="0039760D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 5.398,00</w:t>
            </w:r>
            <w:r w:rsidR="0039760D" w:rsidRPr="0039760D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          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711ACB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 </w:t>
            </w:r>
            <w:r w:rsidR="0039760D" w:rsidRPr="0039760D">
              <w:rPr>
                <w:rFonts w:cs="Arial"/>
                <w:color w:val="000000"/>
                <w:sz w:val="20"/>
              </w:rPr>
              <w:t xml:space="preserve"> </w:t>
            </w:r>
            <w:r>
              <w:rPr>
                <w:rFonts w:cs="Arial"/>
                <w:color w:val="000000"/>
                <w:sz w:val="20"/>
              </w:rPr>
              <w:t>1.487,50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 xml:space="preserve">             -   </w:t>
            </w:r>
          </w:p>
        </w:tc>
      </w:tr>
      <w:tr w:rsidR="0039760D" w:rsidRPr="0039760D" w:rsidTr="0039760D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>% di riscossione</w:t>
            </w:r>
            <w:r w:rsidRPr="0039760D">
              <w:rPr>
                <w:rFonts w:cs="Arial"/>
                <w:color w:val="000000"/>
                <w:sz w:val="20"/>
              </w:rPr>
              <w:br/>
              <w:t>(*) di cui accantonamento al FCDE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100,00</w:t>
            </w:r>
            <w:r w:rsidR="0039760D" w:rsidRPr="0039760D">
              <w:rPr>
                <w:rFonts w:cs="Arial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100,00</w:t>
            </w:r>
            <w:r w:rsidR="0039760D" w:rsidRPr="0039760D">
              <w:rPr>
                <w:rFonts w:cs="Arial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760D" w:rsidRPr="0039760D" w:rsidRDefault="00711ACB" w:rsidP="00711AC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100,00</w:t>
            </w:r>
            <w:r w:rsidR="0039760D" w:rsidRPr="0039760D">
              <w:rPr>
                <w:rFonts w:cs="Arial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39760D">
              <w:rPr>
                <w:rFonts w:cs="Arial"/>
                <w:color w:val="000000"/>
                <w:sz w:val="20"/>
              </w:rPr>
              <w:t> </w:t>
            </w:r>
          </w:p>
        </w:tc>
      </w:tr>
    </w:tbl>
    <w:p w:rsidR="0039760D" w:rsidRDefault="00E25238" w:rsidP="0039760D">
      <w:pPr>
        <w:rPr>
          <w:sz w:val="20"/>
        </w:rPr>
      </w:pPr>
      <w:r>
        <w:rPr>
          <w:sz w:val="20"/>
        </w:rPr>
        <w:t>La movimentazione delle somme rimaste a residuo è stata le seguente: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984"/>
        <w:gridCol w:w="1701"/>
      </w:tblGrid>
      <w:tr w:rsidR="0039760D" w:rsidRPr="0039760D" w:rsidTr="00684436">
        <w:trPr>
          <w:trHeight w:val="300"/>
        </w:trPr>
        <w:tc>
          <w:tcPr>
            <w:tcW w:w="8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 xml:space="preserve">Movimentazione delle somme </w:t>
            </w:r>
            <w:proofErr w:type="spellStart"/>
            <w:r w:rsidRPr="0039760D">
              <w:rPr>
                <w:rFonts w:cs="Arial"/>
                <w:b/>
                <w:bCs/>
                <w:sz w:val="20"/>
              </w:rPr>
              <w:t>CdS</w:t>
            </w:r>
            <w:proofErr w:type="spellEnd"/>
            <w:r w:rsidRPr="0039760D">
              <w:rPr>
                <w:rFonts w:cs="Arial"/>
                <w:b/>
                <w:bCs/>
                <w:sz w:val="20"/>
              </w:rPr>
              <w:t xml:space="preserve"> rimaste a residuo</w:t>
            </w:r>
          </w:p>
        </w:tc>
      </w:tr>
      <w:tr w:rsidR="0039760D" w:rsidRPr="0039760D" w:rsidTr="00684436">
        <w:trPr>
          <w:trHeight w:val="230"/>
        </w:trPr>
        <w:tc>
          <w:tcPr>
            <w:tcW w:w="8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39760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Importo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%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9760D">
              <w:rPr>
                <w:rFonts w:cs="Arial"/>
                <w:sz w:val="20"/>
              </w:rPr>
              <w:t>Residui attivi al 1/1/2016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100,00%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9760D">
              <w:rPr>
                <w:rFonts w:cs="Arial"/>
                <w:sz w:val="20"/>
              </w:rPr>
              <w:t>Residui riscossi nel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100,00%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Verdana" w:hAnsi="Verdana" w:cs="Arial"/>
                <w:sz w:val="20"/>
              </w:rPr>
            </w:pPr>
            <w:r w:rsidRPr="0039760D">
              <w:rPr>
                <w:rFonts w:ascii="Verdana" w:hAnsi="Verdana" w:cs="Arial"/>
                <w:sz w:val="20"/>
              </w:rPr>
              <w:t>Residui eliminati (+) o riaccertati (-)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0,00%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9760D">
              <w:rPr>
                <w:rFonts w:cs="Arial"/>
                <w:sz w:val="20"/>
              </w:rPr>
              <w:t>Residui (da residui) al 31/12/2016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0,00%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9760D">
              <w:rPr>
                <w:rFonts w:cs="Arial"/>
                <w:sz w:val="20"/>
              </w:rPr>
              <w:t>Residui della competenza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 </w:t>
            </w:r>
          </w:p>
        </w:tc>
      </w:tr>
      <w:tr w:rsidR="0039760D" w:rsidRPr="0039760D" w:rsidTr="00684436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9760D">
              <w:rPr>
                <w:rFonts w:cs="Arial"/>
                <w:b/>
                <w:bCs/>
                <w:sz w:val="20"/>
              </w:rPr>
              <w:t>Residui totali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39760D" w:rsidRPr="0039760D" w:rsidRDefault="00711ACB" w:rsidP="003976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9760D" w:rsidRPr="0039760D" w:rsidRDefault="0039760D" w:rsidP="0039760D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39760D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39760D" w:rsidRDefault="0039760D" w:rsidP="0039760D">
      <w:pPr>
        <w:rPr>
          <w:sz w:val="20"/>
        </w:rPr>
      </w:pPr>
    </w:p>
    <w:p w:rsidR="00A87AAD" w:rsidRDefault="00E25238">
      <w:pPr>
        <w:pStyle w:val="Titolo2"/>
        <w:spacing w:before="240"/>
      </w:pPr>
      <w:bookmarkStart w:id="33" w:name="_Toc379377464"/>
      <w:bookmarkStart w:id="34" w:name="_Toc478900708"/>
      <w:r>
        <w:t>Proventi dei beni dell’ente</w:t>
      </w:r>
      <w:bookmarkEnd w:id="33"/>
      <w:bookmarkEnd w:id="34"/>
    </w:p>
    <w:p w:rsidR="00A87AAD" w:rsidRDefault="00E25238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t xml:space="preserve">Le entrate accertate nell’anno 2016 sono </w:t>
      </w:r>
      <w:r w:rsidR="00212BDB">
        <w:rPr>
          <w:rFonts w:cs="Arial"/>
          <w:sz w:val="20"/>
        </w:rPr>
        <w:t xml:space="preserve">rimaste quasi </w:t>
      </w:r>
      <w:proofErr w:type="spellStart"/>
      <w:r w:rsidR="00212BDB">
        <w:rPr>
          <w:rFonts w:cs="Arial"/>
          <w:sz w:val="20"/>
        </w:rPr>
        <w:t>invarate</w:t>
      </w:r>
      <w:proofErr w:type="spellEnd"/>
      <w:r>
        <w:rPr>
          <w:rFonts w:cs="Arial"/>
          <w:sz w:val="20"/>
        </w:rPr>
        <w:t xml:space="preserve"> rispetto a quelle dell’esercizio 2015</w:t>
      </w:r>
      <w:r w:rsidR="00212BDB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:rsidR="00A87AAD" w:rsidRDefault="00E25238">
      <w:pPr>
        <w:rPr>
          <w:sz w:val="20"/>
        </w:rPr>
      </w:pPr>
      <w:r>
        <w:rPr>
          <w:sz w:val="20"/>
        </w:rPr>
        <w:t>La movimentazione delle somme rimaste a residuo per canoni di locazione è stata le seguente: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984"/>
        <w:gridCol w:w="1701"/>
      </w:tblGrid>
      <w:tr w:rsidR="00B96A16" w:rsidRPr="00B96A16" w:rsidTr="00684436">
        <w:trPr>
          <w:trHeight w:val="300"/>
        </w:trPr>
        <w:tc>
          <w:tcPr>
            <w:tcW w:w="8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B96A16">
              <w:rPr>
                <w:rFonts w:cs="Arial"/>
                <w:b/>
                <w:bCs/>
                <w:sz w:val="20"/>
              </w:rPr>
              <w:t>Movimentazione delle somme rimaste a residuo per canoni di locazione</w:t>
            </w:r>
          </w:p>
        </w:tc>
      </w:tr>
      <w:tr w:rsidR="00B96A16" w:rsidRPr="00B96A16" w:rsidTr="00684436">
        <w:trPr>
          <w:trHeight w:val="300"/>
        </w:trPr>
        <w:tc>
          <w:tcPr>
            <w:tcW w:w="8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B96A16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B96A16">
              <w:rPr>
                <w:rFonts w:cs="Arial"/>
                <w:b/>
                <w:bCs/>
                <w:sz w:val="20"/>
              </w:rPr>
              <w:t>Importo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B96A16">
              <w:rPr>
                <w:rFonts w:cs="Arial"/>
                <w:b/>
                <w:bCs/>
                <w:sz w:val="20"/>
              </w:rPr>
              <w:t>%</w:t>
            </w: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B96A16">
              <w:rPr>
                <w:rFonts w:cs="Arial"/>
                <w:sz w:val="20"/>
              </w:rPr>
              <w:t>Residui attivi al 1/1/2016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A16" w:rsidRPr="00B96A16" w:rsidRDefault="00212BDB" w:rsidP="00212BD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33.582,89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B96A16">
              <w:rPr>
                <w:rFonts w:cs="Arial"/>
                <w:sz w:val="20"/>
              </w:rPr>
              <w:t>Residui riscossi nel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A16" w:rsidRPr="00B96A16" w:rsidRDefault="00212BDB" w:rsidP="00B96A1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1.100,89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212BDB" w:rsidP="00212BD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3,27</w:t>
            </w:r>
            <w:r w:rsidR="00B96A16" w:rsidRPr="00B96A16">
              <w:rPr>
                <w:rFonts w:cs="Arial"/>
                <w:sz w:val="18"/>
                <w:szCs w:val="18"/>
              </w:rPr>
              <w:t>%</w:t>
            </w: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B96A16">
              <w:rPr>
                <w:rFonts w:cs="Arial"/>
                <w:sz w:val="20"/>
              </w:rPr>
              <w:t>Residui eliminati (+) o riaccertati (-)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A16" w:rsidRPr="00B96A16" w:rsidRDefault="00212BDB" w:rsidP="00B96A1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B96A16">
              <w:rPr>
                <w:rFonts w:cs="Arial"/>
                <w:sz w:val="20"/>
              </w:rPr>
              <w:t>Residui (da residui) al 31/12/2016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212BDB" w:rsidP="00B96A1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32.487,88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B96A16">
              <w:rPr>
                <w:rFonts w:cs="Arial"/>
                <w:sz w:val="20"/>
              </w:rPr>
              <w:t>Residui della competenza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A16" w:rsidRPr="00B96A16" w:rsidRDefault="00212BDB" w:rsidP="00212BD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6.150,71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96A16" w:rsidRPr="00B96A16" w:rsidRDefault="00212BDB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15,91</w:t>
            </w:r>
            <w:r w:rsidR="00B96A16" w:rsidRPr="00B96A16">
              <w:rPr>
                <w:rFonts w:cs="Arial"/>
                <w:sz w:val="18"/>
                <w:szCs w:val="18"/>
              </w:rPr>
              <w:t>%</w:t>
            </w:r>
          </w:p>
        </w:tc>
      </w:tr>
      <w:tr w:rsidR="00B96A16" w:rsidRPr="00B96A16" w:rsidTr="00684436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 w:rsidRPr="00B96A16">
              <w:rPr>
                <w:rFonts w:cs="Arial"/>
                <w:b/>
                <w:bCs/>
                <w:sz w:val="20"/>
              </w:rPr>
              <w:t>Residui totali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96A16" w:rsidRPr="00B96A16" w:rsidRDefault="00212BDB" w:rsidP="00212BD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38.638,59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96A16" w:rsidRPr="00B96A16" w:rsidRDefault="00B96A16" w:rsidP="00B96A16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B96A16" w:rsidRDefault="00B96A16">
      <w:pPr>
        <w:rPr>
          <w:sz w:val="20"/>
        </w:rPr>
      </w:pPr>
    </w:p>
    <w:p w:rsidR="0060153F" w:rsidRDefault="0060153F">
      <w:pPr>
        <w:rPr>
          <w:sz w:val="20"/>
        </w:rPr>
      </w:pP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:rsidR="00A87AAD" w:rsidRDefault="00E25238">
      <w:pPr>
        <w:pStyle w:val="Titolo2"/>
      </w:pPr>
      <w:bookmarkStart w:id="35" w:name="_Toc379377465"/>
      <w:bookmarkStart w:id="36" w:name="_Toc478900709"/>
      <w:r>
        <w:lastRenderedPageBreak/>
        <w:t>Spese correnti</w:t>
      </w:r>
      <w:bookmarkEnd w:id="35"/>
      <w:bookmarkEnd w:id="36"/>
    </w:p>
    <w:p w:rsidR="008C6811" w:rsidRDefault="00E25238">
      <w:pPr>
        <w:pStyle w:val="Corpodeltesto3"/>
        <w:numPr>
          <w:ilvl w:val="12"/>
          <w:numId w:val="0"/>
        </w:numPr>
        <w:spacing w:after="240"/>
        <w:rPr>
          <w:rFonts w:cs="Arial"/>
        </w:rPr>
      </w:pPr>
      <w:r>
        <w:rPr>
          <w:rFonts w:cs="Arial"/>
        </w:rPr>
        <w:t>La comparazione delle spese correnti, riclassificate per macroaggregati, impegnate negli ultimi due esercizi evidenzia:</w:t>
      </w:r>
    </w:p>
    <w:tbl>
      <w:tblPr>
        <w:tblW w:w="9776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75"/>
        <w:gridCol w:w="1805"/>
        <w:gridCol w:w="1805"/>
        <w:gridCol w:w="1806"/>
      </w:tblGrid>
      <w:tr w:rsidR="008C6811" w:rsidRPr="008C6811" w:rsidTr="00684436">
        <w:trPr>
          <w:trHeight w:val="315"/>
        </w:trPr>
        <w:tc>
          <w:tcPr>
            <w:tcW w:w="4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8C6811">
              <w:rPr>
                <w:rFonts w:ascii="Calibri" w:hAnsi="Calibri" w:cs="Arial"/>
                <w:b/>
                <w:bCs/>
                <w:color w:val="000000"/>
                <w:szCs w:val="22"/>
              </w:rPr>
              <w:t>Macroaggregati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8C6811">
              <w:rPr>
                <w:rFonts w:ascii="Calibri" w:hAnsi="Calibri" w:cs="Arial"/>
                <w:b/>
                <w:bCs/>
                <w:color w:val="000000"/>
                <w:szCs w:val="22"/>
              </w:rPr>
              <w:t>Rendiconto 2015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8C6811">
              <w:rPr>
                <w:rFonts w:ascii="Calibri" w:hAnsi="Calibri" w:cs="Arial"/>
                <w:b/>
                <w:bCs/>
                <w:color w:val="000000"/>
                <w:szCs w:val="22"/>
              </w:rPr>
              <w:t>Rendiconto 2016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8C6811">
              <w:rPr>
                <w:rFonts w:ascii="Calibri" w:hAnsi="Calibri" w:cs="Arial"/>
                <w:b/>
                <w:bCs/>
                <w:color w:val="000000"/>
                <w:szCs w:val="22"/>
              </w:rPr>
              <w:t>variazione</w:t>
            </w:r>
          </w:p>
        </w:tc>
      </w:tr>
      <w:tr w:rsidR="008C6811" w:rsidRPr="008C6811" w:rsidTr="00684436">
        <w:trPr>
          <w:trHeight w:val="269"/>
        </w:trPr>
        <w:tc>
          <w:tcPr>
            <w:tcW w:w="4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redditi da lavoro dipendente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B7A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1.905.414,64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811" w:rsidRPr="008C6811" w:rsidRDefault="00A45B7A" w:rsidP="00CD21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1.71</w:t>
            </w:r>
            <w:r w:rsidR="00CD210D">
              <w:rPr>
                <w:rFonts w:cs="Arial"/>
                <w:color w:val="000000"/>
                <w:sz w:val="20"/>
              </w:rPr>
              <w:t>5</w:t>
            </w:r>
            <w:r>
              <w:rPr>
                <w:rFonts w:cs="Arial"/>
                <w:color w:val="000000"/>
                <w:sz w:val="20"/>
              </w:rPr>
              <w:t>.786,74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-188.627,90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imposte e tasse a carico ente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118.038,83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99.328,92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-18.709,91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acquisto beni e servizi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1.464.376,65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1.293.074,46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CE3284" w:rsidP="00CE328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-171.302,19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trasferimenti correnti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78.251,81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49.614,17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-28.637,64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trasferimenti di tributi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0,</w:t>
            </w:r>
            <w:r w:rsidR="00A45B7A">
              <w:rPr>
                <w:rFonts w:cs="Arial"/>
                <w:color w:val="000000"/>
                <w:sz w:val="20"/>
              </w:rPr>
              <w:t>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37.573,26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+37.573,26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fondi perequativi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0,00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0,00</w:t>
            </w:r>
          </w:p>
        </w:tc>
      </w:tr>
      <w:tr w:rsidR="008C6811" w:rsidRPr="008C6811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107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interessi passivi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8C6811">
              <w:rPr>
                <w:rFonts w:cs="Arial"/>
                <w:color w:val="000000"/>
                <w:sz w:val="20"/>
              </w:rPr>
              <w:t>1</w:t>
            </w:r>
            <w:r w:rsidR="00A45B7A">
              <w:rPr>
                <w:rFonts w:cs="Arial"/>
                <w:color w:val="000000"/>
                <w:sz w:val="20"/>
              </w:rPr>
              <w:t>43</w:t>
            </w:r>
            <w:r w:rsidRPr="008C6811">
              <w:rPr>
                <w:rFonts w:cs="Arial"/>
                <w:color w:val="000000"/>
                <w:sz w:val="20"/>
              </w:rPr>
              <w:t>.</w:t>
            </w:r>
            <w:r w:rsidR="00A45B7A">
              <w:rPr>
                <w:rFonts w:cs="Arial"/>
                <w:color w:val="000000"/>
                <w:sz w:val="20"/>
              </w:rPr>
              <w:t>482,37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126.584,29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8C6811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-16.898,08</w:t>
            </w:r>
          </w:p>
        </w:tc>
      </w:tr>
      <w:tr w:rsidR="008C6811" w:rsidRPr="00CD210D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108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altre spese per redditi di capitale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0,00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CD210D" w:rsidRDefault="008C6811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0,00</w:t>
            </w:r>
          </w:p>
        </w:tc>
      </w:tr>
      <w:tr w:rsidR="00A45B7A" w:rsidRPr="00CD210D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B7A" w:rsidRPr="00CD210D" w:rsidRDefault="00A45B7A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109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B7A" w:rsidRPr="00CD210D" w:rsidRDefault="00A45B7A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Rimborsi e poste correttive delle entrate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B7A" w:rsidRPr="00CD210D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3.652,63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B7A" w:rsidRPr="00CD210D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1.000,00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45B7A" w:rsidRPr="00CD210D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-2.652,00</w:t>
            </w:r>
          </w:p>
        </w:tc>
      </w:tr>
      <w:tr w:rsidR="008C6811" w:rsidRPr="00CD210D" w:rsidTr="00684436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109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altre spese correnti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A45B7A" w:rsidP="00CD21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9.432,</w:t>
            </w:r>
            <w:r w:rsidR="00CD210D">
              <w:rPr>
                <w:rFonts w:cs="Arial"/>
                <w:color w:val="000000"/>
                <w:sz w:val="20"/>
              </w:rPr>
              <w:t>39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811" w:rsidRPr="00CD210D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572,50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CD210D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20"/>
              </w:rPr>
            </w:pPr>
            <w:r w:rsidRPr="00CD210D">
              <w:rPr>
                <w:rFonts w:cs="Arial"/>
                <w:color w:val="000000"/>
                <w:sz w:val="20"/>
              </w:rPr>
              <w:t>-8.860,13</w:t>
            </w:r>
          </w:p>
        </w:tc>
      </w:tr>
      <w:tr w:rsidR="008C6811" w:rsidRPr="00CD210D" w:rsidTr="00684436">
        <w:trPr>
          <w:trHeight w:val="315"/>
        </w:trPr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6811" w:rsidRPr="00CD210D" w:rsidRDefault="008C6811" w:rsidP="008C6811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CD210D">
              <w:rPr>
                <w:rFonts w:ascii="Calibri" w:hAnsi="Calibri" w:cs="Arial"/>
                <w:b/>
                <w:bCs/>
                <w:color w:val="000000"/>
                <w:szCs w:val="22"/>
              </w:rPr>
              <w:t>TOTALE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CD210D" w:rsidRDefault="00A45B7A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CD210D">
              <w:rPr>
                <w:rFonts w:cs="Arial"/>
                <w:b/>
                <w:bCs/>
                <w:color w:val="000000"/>
                <w:sz w:val="20"/>
              </w:rPr>
              <w:t>3.722.649,32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CD210D" w:rsidRDefault="00EC5BBF" w:rsidP="00EC5B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CD210D">
              <w:rPr>
                <w:rFonts w:cs="Arial"/>
                <w:b/>
                <w:bCs/>
                <w:color w:val="000000"/>
                <w:sz w:val="20"/>
              </w:rPr>
              <w:t>3.323.534,34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C6811" w:rsidRPr="00CD210D" w:rsidRDefault="008C6811" w:rsidP="00CD210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CD210D">
              <w:rPr>
                <w:rFonts w:cs="Arial"/>
                <w:b/>
                <w:bCs/>
                <w:color w:val="000000"/>
                <w:sz w:val="20"/>
              </w:rPr>
              <w:t>-</w:t>
            </w:r>
            <w:r w:rsidR="00CE3284" w:rsidRPr="00CD210D">
              <w:rPr>
                <w:rFonts w:cs="Arial"/>
                <w:b/>
                <w:bCs/>
                <w:color w:val="000000"/>
                <w:sz w:val="20"/>
              </w:rPr>
              <w:t>39</w:t>
            </w:r>
            <w:r w:rsidR="00CD210D" w:rsidRPr="00CD210D">
              <w:rPr>
                <w:rFonts w:cs="Arial"/>
                <w:b/>
                <w:bCs/>
                <w:color w:val="000000"/>
                <w:sz w:val="20"/>
              </w:rPr>
              <w:t>9</w:t>
            </w:r>
            <w:r w:rsidR="00CE3284" w:rsidRPr="00CD210D">
              <w:rPr>
                <w:rFonts w:cs="Arial"/>
                <w:b/>
                <w:bCs/>
                <w:color w:val="000000"/>
                <w:sz w:val="20"/>
              </w:rPr>
              <w:t>.114,</w:t>
            </w:r>
            <w:r w:rsidR="00CD210D" w:rsidRPr="00CD210D">
              <w:rPr>
                <w:rFonts w:cs="Arial"/>
                <w:b/>
                <w:bCs/>
                <w:color w:val="000000"/>
                <w:sz w:val="20"/>
              </w:rPr>
              <w:t>98</w:t>
            </w:r>
          </w:p>
        </w:tc>
      </w:tr>
    </w:tbl>
    <w:p w:rsidR="00A87AAD" w:rsidRDefault="00CD210D" w:rsidP="00FD67BA">
      <w:pPr>
        <w:pStyle w:val="Corpodeltesto3"/>
        <w:numPr>
          <w:ilvl w:val="12"/>
          <w:numId w:val="0"/>
        </w:numPr>
        <w:spacing w:after="240"/>
        <w:jc w:val="center"/>
        <w:rPr>
          <w:rFonts w:cs="Arial"/>
        </w:rPr>
      </w:pPr>
      <w:r>
        <w:rPr>
          <w:rFonts w:cs="Arial"/>
        </w:rPr>
        <w:t xml:space="preserve"> </w:t>
      </w:r>
    </w:p>
    <w:p w:rsidR="00A87AAD" w:rsidRDefault="00E25238">
      <w:pPr>
        <w:pStyle w:val="Titolo2"/>
      </w:pPr>
      <w:bookmarkStart w:id="37" w:name="_Toc379377466"/>
      <w:bookmarkStart w:id="38" w:name="_Toc478900710"/>
      <w:r>
        <w:t>Spese per il personale</w:t>
      </w:r>
      <w:bookmarkEnd w:id="37"/>
      <w:bookmarkEnd w:id="38"/>
    </w:p>
    <w:p w:rsidR="00A87AAD" w:rsidRDefault="00E25238">
      <w:pPr>
        <w:rPr>
          <w:rFonts w:cs="Arial"/>
          <w:szCs w:val="22"/>
        </w:rPr>
      </w:pPr>
      <w:r>
        <w:rPr>
          <w:rFonts w:cs="Arial"/>
          <w:szCs w:val="22"/>
        </w:rPr>
        <w:t>La spesa per redditi di lavoro dipendente sostenuta nell’anno 2016, ha rispettato:</w:t>
      </w:r>
    </w:p>
    <w:p w:rsidR="003B4EAF" w:rsidRPr="003B4EAF" w:rsidRDefault="00E25238" w:rsidP="003B4EAF">
      <w:pPr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Cs w:val="22"/>
        </w:rPr>
      </w:pPr>
      <w:r w:rsidRPr="003B4EAF">
        <w:rPr>
          <w:rFonts w:cs="Arial"/>
          <w:szCs w:val="22"/>
        </w:rPr>
        <w:t>dei vincoli disposti dall’</w:t>
      </w:r>
      <w:hyperlink r:id="rId83" w:history="1">
        <w:r w:rsidRPr="003B4EAF">
          <w:rPr>
            <w:rStyle w:val="Collegamentoipertestuale"/>
            <w:rFonts w:cs="Arial"/>
            <w:szCs w:val="22"/>
          </w:rPr>
          <w:t>art. 3, comma 5 e 5 quater del D.L. 90/2014</w:t>
        </w:r>
      </w:hyperlink>
      <w:r w:rsidRPr="003B4EAF">
        <w:rPr>
          <w:rFonts w:cs="Arial"/>
          <w:szCs w:val="22"/>
        </w:rPr>
        <w:t xml:space="preserve">, dell’art.1 </w:t>
      </w:r>
      <w:hyperlink r:id="rId84" w:history="1">
        <w:r w:rsidRPr="003B4EAF">
          <w:rPr>
            <w:rStyle w:val="Collegamentoipertestuale"/>
            <w:rFonts w:cs="Arial"/>
            <w:szCs w:val="22"/>
          </w:rPr>
          <w:t>comma 228 della Legge 208/2015</w:t>
        </w:r>
      </w:hyperlink>
      <w:r w:rsidRPr="003B4EAF">
        <w:rPr>
          <w:rFonts w:cs="Arial"/>
          <w:szCs w:val="22"/>
        </w:rPr>
        <w:t xml:space="preserve"> e dell’</w:t>
      </w:r>
      <w:hyperlink r:id="rId85" w:history="1">
        <w:r w:rsidRPr="003B4EAF">
          <w:rPr>
            <w:rStyle w:val="Collegamentoipertestuale"/>
            <w:rFonts w:cs="Arial"/>
            <w:szCs w:val="22"/>
          </w:rPr>
          <w:t>art.16 comma 1 bis del D.L. 113/2016</w:t>
        </w:r>
      </w:hyperlink>
      <w:r w:rsidRPr="003B4EAF">
        <w:rPr>
          <w:rFonts w:cs="Arial"/>
          <w:szCs w:val="22"/>
        </w:rPr>
        <w:t xml:space="preserve">, sulle assunzioni di personale a tempo indeterminato per gli enti soggetti al pareggio di bilancio e al </w:t>
      </w:r>
      <w:hyperlink r:id="rId86" w:history="1">
        <w:r w:rsidRPr="003B4EAF">
          <w:rPr>
            <w:rStyle w:val="Collegamentoipertestuale"/>
            <w:rFonts w:cs="Arial"/>
            <w:szCs w:val="22"/>
          </w:rPr>
          <w:t>comma 762 della Legge 208/2015</w:t>
        </w:r>
      </w:hyperlink>
      <w:r w:rsidRPr="003B4EAF">
        <w:rPr>
          <w:rFonts w:cs="Arial"/>
          <w:szCs w:val="22"/>
        </w:rPr>
        <w:t xml:space="preserve">, </w:t>
      </w:r>
      <w:hyperlink r:id="rId87" w:history="1">
        <w:r w:rsidRPr="003B4EAF">
          <w:rPr>
            <w:rStyle w:val="Collegamentoipertestuale"/>
            <w:rFonts w:cs="Arial"/>
            <w:szCs w:val="22"/>
          </w:rPr>
          <w:t>comma 562 della Legge 296/2006</w:t>
        </w:r>
      </w:hyperlink>
      <w:r w:rsidRPr="003B4EAF">
        <w:rPr>
          <w:rFonts w:cs="Arial"/>
          <w:szCs w:val="22"/>
        </w:rPr>
        <w:t xml:space="preserve"> per gli enti che nel 2015 non erano assoggettati al patto di stabilità;</w:t>
      </w:r>
    </w:p>
    <w:p w:rsidR="00A87AAD" w:rsidRDefault="00E25238">
      <w:pPr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dell’obbligo di riduzione della spesa di personale disposto dall’art. 1 comma 557 della </w:t>
      </w:r>
      <w:hyperlink r:id="rId88" w:history="1">
        <w:r>
          <w:rPr>
            <w:rStyle w:val="Collegamentoipertestuale"/>
            <w:rFonts w:cs="Arial"/>
            <w:szCs w:val="22"/>
          </w:rPr>
          <w:t>Legge 296/2006</w:t>
        </w:r>
      </w:hyperlink>
      <w:r>
        <w:rPr>
          <w:rFonts w:cs="Arial"/>
          <w:szCs w:val="22"/>
        </w:rPr>
        <w:t xml:space="preserve"> rispetto a valo</w:t>
      </w:r>
      <w:r w:rsidR="0069630F">
        <w:rPr>
          <w:rFonts w:cs="Arial"/>
          <w:szCs w:val="22"/>
        </w:rPr>
        <w:t>re medio del triennio 2011/2013;</w:t>
      </w:r>
    </w:p>
    <w:p w:rsidR="003B4EAF" w:rsidRDefault="003B4EAF">
      <w:pPr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si precisa che la spesa per il personale dipendente, pur presentando un andamento decrescente, durante l’anno 2016 l’Ente ha provveduto a stabilizzare n.27 dipendenti a tempo indeterminato per un ammontare di ore contrattuali settimanali pari a 34, con parere negativo del Responsabile del Servizio Finanziario. </w:t>
      </w:r>
    </w:p>
    <w:p w:rsidR="00A87AAD" w:rsidRDefault="00A87AAD" w:rsidP="00FD67BA">
      <w:pPr>
        <w:pStyle w:val="Corpodeltesto3"/>
        <w:jc w:val="center"/>
        <w:rPr>
          <w:rFonts w:cs="Arial"/>
        </w:rPr>
      </w:pPr>
    </w:p>
    <w:tbl>
      <w:tblPr>
        <w:tblW w:w="8926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71"/>
        <w:gridCol w:w="1914"/>
      </w:tblGrid>
      <w:tr w:rsidR="006A0D9F" w:rsidRPr="006A0D9F" w:rsidTr="00F912FA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 w:rsidRPr="006A0D9F"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  <w:t xml:space="preserve">Spesa di personale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6A0D9F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Media 2011/2013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6A0D9F">
              <w:rPr>
                <w:rFonts w:ascii="Calibri" w:hAnsi="Calibri" w:cs="Arial"/>
                <w:b/>
                <w:bCs/>
                <w:color w:val="000000"/>
                <w:szCs w:val="22"/>
              </w:rPr>
              <w:t>Rendiconto 2016</w:t>
            </w:r>
          </w:p>
        </w:tc>
      </w:tr>
      <w:tr w:rsidR="006A0D9F" w:rsidRPr="006A0D9F" w:rsidTr="00F912FA">
        <w:trPr>
          <w:trHeight w:val="46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6A0D9F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2008 per enti non soggetti al patto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</w:tr>
      <w:tr w:rsidR="006A0D9F" w:rsidRPr="006A0D9F" w:rsidTr="00F912FA">
        <w:trPr>
          <w:trHeight w:val="28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6A0D9F">
              <w:rPr>
                <w:rFonts w:cs="Arial"/>
                <w:color w:val="000000"/>
                <w:sz w:val="20"/>
              </w:rPr>
              <w:t>Spese macroaggregato 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725185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2.099.689,01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CD210D" w:rsidP="005C6E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1.71</w:t>
            </w:r>
            <w:r w:rsidR="005C6E2D">
              <w:rPr>
                <w:rFonts w:cs="Arial"/>
                <w:color w:val="000000"/>
                <w:szCs w:val="22"/>
              </w:rPr>
              <w:t>5.</w:t>
            </w:r>
            <w:r w:rsidR="00725185">
              <w:rPr>
                <w:rFonts w:cs="Arial"/>
                <w:color w:val="000000"/>
                <w:szCs w:val="22"/>
              </w:rPr>
              <w:t>786,74</w:t>
            </w:r>
          </w:p>
        </w:tc>
      </w:tr>
      <w:tr w:rsidR="006A0D9F" w:rsidRPr="006A0D9F" w:rsidTr="00F912FA">
        <w:trPr>
          <w:trHeight w:val="28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6A0D9F">
              <w:rPr>
                <w:rFonts w:cs="Arial"/>
                <w:color w:val="000000"/>
                <w:sz w:val="20"/>
              </w:rPr>
              <w:t>Irap macroaggregato 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725185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105.674,00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CD210D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80.785,66</w:t>
            </w:r>
          </w:p>
        </w:tc>
      </w:tr>
      <w:tr w:rsidR="006A0D9F" w:rsidRPr="006A0D9F" w:rsidTr="00F912FA">
        <w:trPr>
          <w:trHeight w:val="51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6A0D9F">
              <w:rPr>
                <w:rFonts w:cs="Arial"/>
                <w:color w:val="000000"/>
                <w:sz w:val="20"/>
              </w:rPr>
              <w:t xml:space="preserve">Altre spese: </w:t>
            </w:r>
            <w:proofErr w:type="spellStart"/>
            <w:r w:rsidRPr="006A0D9F">
              <w:rPr>
                <w:rFonts w:cs="Arial"/>
                <w:color w:val="000000"/>
                <w:sz w:val="20"/>
              </w:rPr>
              <w:t>reiscrizioni</w:t>
            </w:r>
            <w:proofErr w:type="spellEnd"/>
            <w:r w:rsidRPr="006A0D9F">
              <w:rPr>
                <w:rFonts w:cs="Arial"/>
                <w:color w:val="000000"/>
                <w:sz w:val="20"/>
              </w:rPr>
              <w:t xml:space="preserve"> imputate all'esercizio successivo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6A0D9F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6A0D9F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6A0D9F" w:rsidRPr="006A0D9F" w:rsidTr="00F912FA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6A0D9F">
              <w:rPr>
                <w:rFonts w:cs="Arial"/>
                <w:b/>
                <w:bCs/>
                <w:color w:val="000000"/>
                <w:sz w:val="20"/>
              </w:rPr>
              <w:t xml:space="preserve">Totale spese di personale (A)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A0D9F" w:rsidRPr="006A0D9F" w:rsidRDefault="00725185" w:rsidP="00725185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2.205.363,01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A0D9F" w:rsidRPr="006A0D9F" w:rsidRDefault="00725185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1.816.115,66</w:t>
            </w:r>
          </w:p>
        </w:tc>
      </w:tr>
      <w:tr w:rsidR="006A0D9F" w:rsidRPr="006A0D9F" w:rsidTr="00F912FA">
        <w:trPr>
          <w:trHeight w:val="28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6A0D9F">
              <w:rPr>
                <w:rFonts w:cs="Arial"/>
                <w:color w:val="000000"/>
                <w:sz w:val="20"/>
              </w:rPr>
              <w:t>(-) Componenti escluse (B)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5C6E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Cs w:val="22"/>
              </w:rPr>
            </w:pPr>
            <w:r w:rsidRPr="006A0D9F">
              <w:rPr>
                <w:rFonts w:cs="Arial"/>
                <w:color w:val="000000"/>
                <w:szCs w:val="22"/>
              </w:rPr>
              <w:t> </w:t>
            </w:r>
            <w:r w:rsidR="005C6E2D">
              <w:rPr>
                <w:rFonts w:cs="Arial"/>
                <w:color w:val="000000"/>
                <w:szCs w:val="22"/>
              </w:rPr>
              <w:t>492.048,12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5C6E2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Cs w:val="22"/>
              </w:rPr>
            </w:pPr>
            <w:r w:rsidRPr="006A0D9F">
              <w:rPr>
                <w:rFonts w:cs="Arial"/>
                <w:color w:val="000000"/>
                <w:szCs w:val="22"/>
              </w:rPr>
              <w:t> </w:t>
            </w:r>
            <w:r w:rsidR="005C6E2D">
              <w:rPr>
                <w:rFonts w:cs="Arial"/>
                <w:color w:val="000000"/>
                <w:szCs w:val="22"/>
              </w:rPr>
              <w:t>506.024,22</w:t>
            </w:r>
          </w:p>
        </w:tc>
      </w:tr>
      <w:tr w:rsidR="006A0D9F" w:rsidRPr="006A0D9F" w:rsidTr="00F912FA">
        <w:trPr>
          <w:trHeight w:val="51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6A0D9F">
              <w:rPr>
                <w:rFonts w:cs="Arial"/>
                <w:b/>
                <w:bCs/>
                <w:color w:val="000000"/>
                <w:sz w:val="20"/>
              </w:rPr>
              <w:t>(=) Componenti assoggettate al limite di spesa A-B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A0D9F" w:rsidRPr="006A0D9F" w:rsidRDefault="005C6E2D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1.713.314,89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A0D9F" w:rsidRPr="006A0D9F" w:rsidRDefault="005C6E2D" w:rsidP="006A0D9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1.310.091,00</w:t>
            </w:r>
          </w:p>
        </w:tc>
      </w:tr>
      <w:tr w:rsidR="006A0D9F" w:rsidRPr="006A0D9F" w:rsidTr="00F912FA">
        <w:trPr>
          <w:trHeight w:val="255"/>
        </w:trPr>
        <w:tc>
          <w:tcPr>
            <w:tcW w:w="7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A0D9F">
              <w:rPr>
                <w:rFonts w:ascii="Calibri" w:hAnsi="Calibri" w:cs="Arial"/>
                <w:color w:val="000000"/>
                <w:sz w:val="18"/>
                <w:szCs w:val="18"/>
              </w:rPr>
              <w:t>(ex art. 1, comma 557, legge n. 296/ 2006 o comma 562</w:t>
            </w:r>
            <w:r w:rsidR="002F3F7E">
              <w:rPr>
                <w:rFonts w:ascii="Calibri" w:hAnsi="Calibri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9F" w:rsidRPr="006A0D9F" w:rsidRDefault="006A0D9F" w:rsidP="006A0D9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6A0D9F">
              <w:rPr>
                <w:rFonts w:cs="Arial"/>
                <w:sz w:val="20"/>
              </w:rPr>
              <w:t> </w:t>
            </w:r>
          </w:p>
        </w:tc>
      </w:tr>
    </w:tbl>
    <w:p w:rsidR="006A0D9F" w:rsidRDefault="006A0D9F" w:rsidP="00FD67BA">
      <w:pPr>
        <w:pStyle w:val="Corpodeltesto3"/>
        <w:jc w:val="center"/>
        <w:rPr>
          <w:rFonts w:cs="Arial"/>
        </w:rPr>
      </w:pPr>
    </w:p>
    <w:p w:rsidR="00A87AAD" w:rsidRPr="00680ABB" w:rsidRDefault="00E25238">
      <w:pPr>
        <w:pStyle w:val="TB"/>
        <w:rPr>
          <w:b/>
          <w:i/>
          <w:sz w:val="24"/>
          <w:szCs w:val="24"/>
          <w:u w:val="single"/>
        </w:rPr>
      </w:pPr>
      <w:r w:rsidRPr="00680ABB">
        <w:rPr>
          <w:b/>
          <w:i/>
          <w:sz w:val="24"/>
          <w:szCs w:val="24"/>
          <w:u w:val="single"/>
        </w:rPr>
        <w:t>Spese per incarichi di collaborazione autonoma</w:t>
      </w:r>
    </w:p>
    <w:p w:rsidR="00A87AAD" w:rsidRPr="00680ABB" w:rsidRDefault="00A87AAD">
      <w:pPr>
        <w:pStyle w:val="TB"/>
        <w:rPr>
          <w:sz w:val="20"/>
          <w:szCs w:val="20"/>
        </w:rPr>
      </w:pPr>
    </w:p>
    <w:p w:rsidR="00A87AAD" w:rsidRPr="00680ABB" w:rsidRDefault="00E25238" w:rsidP="00B01225">
      <w:pPr>
        <w:pStyle w:val="TB"/>
        <w:jc w:val="both"/>
        <w:rPr>
          <w:sz w:val="20"/>
          <w:szCs w:val="20"/>
        </w:rPr>
      </w:pPr>
      <w:r w:rsidRPr="00680ABB">
        <w:rPr>
          <w:sz w:val="20"/>
          <w:szCs w:val="20"/>
        </w:rPr>
        <w:lastRenderedPageBreak/>
        <w:t xml:space="preserve">L’ente </w:t>
      </w:r>
      <w:r w:rsidR="00B01225">
        <w:rPr>
          <w:sz w:val="20"/>
          <w:szCs w:val="20"/>
        </w:rPr>
        <w:t xml:space="preserve">non </w:t>
      </w:r>
      <w:r w:rsidRPr="00680ABB">
        <w:rPr>
          <w:sz w:val="20"/>
          <w:szCs w:val="20"/>
        </w:rPr>
        <w:t xml:space="preserve">ha </w:t>
      </w:r>
      <w:r w:rsidR="00B01225">
        <w:rPr>
          <w:sz w:val="20"/>
          <w:szCs w:val="20"/>
        </w:rPr>
        <w:t>sostenuto spese per</w:t>
      </w:r>
      <w:r w:rsidRPr="00680ABB">
        <w:rPr>
          <w:sz w:val="20"/>
          <w:szCs w:val="20"/>
        </w:rPr>
        <w:t xml:space="preserve"> incarichi di collaborazione autonoma</w:t>
      </w:r>
      <w:r w:rsidR="00B01225">
        <w:rPr>
          <w:sz w:val="20"/>
          <w:szCs w:val="20"/>
        </w:rPr>
        <w:t xml:space="preserve">. </w:t>
      </w:r>
    </w:p>
    <w:p w:rsidR="00A87AAD" w:rsidRPr="00680ABB" w:rsidRDefault="00A87AAD"/>
    <w:p w:rsidR="00A87AAD" w:rsidRDefault="00E25238">
      <w:pPr>
        <w:pStyle w:val="Titolo3"/>
      </w:pPr>
      <w:bookmarkStart w:id="39" w:name="_Toc478900711"/>
      <w:r w:rsidRPr="00680ABB">
        <w:t>Spese per acquisto beni, prestazione di servizi e utilizzo di beni di terzi</w:t>
      </w:r>
      <w:bookmarkEnd w:id="39"/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>Le spese impegnate per studi e consulenze rispettano il limite stabilito dall’</w:t>
      </w:r>
      <w:hyperlink r:id="rId89" w:history="1">
        <w:r w:rsidRPr="00977248">
          <w:rPr>
            <w:rStyle w:val="Collegamentoipertestuale"/>
            <w:rFonts w:cs="Arial"/>
            <w:sz w:val="20"/>
          </w:rPr>
          <w:t>art. 14 del d.l.66/2014</w:t>
        </w:r>
      </w:hyperlink>
      <w:r>
        <w:rPr>
          <w:rFonts w:cs="Arial"/>
          <w:sz w:val="20"/>
        </w:rPr>
        <w:t>, non superando le seguenti percentuali della spesa di personale risultante dal conto annuale del 2013:</w:t>
      </w:r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>4,2% con spesa di personale pari o inferiore a 5 milioni di euro;</w:t>
      </w:r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 xml:space="preserve">1,4% con spesa di personale superiore a 5 milioni di euro. </w:t>
      </w:r>
    </w:p>
    <w:p w:rsidR="00A87AAD" w:rsidRPr="00546E4A" w:rsidRDefault="00A87AAD">
      <w:pPr>
        <w:rPr>
          <w:b/>
          <w:i/>
          <w:sz w:val="24"/>
          <w:szCs w:val="24"/>
          <w:u w:val="single"/>
        </w:rPr>
      </w:pPr>
    </w:p>
    <w:p w:rsidR="00A87AAD" w:rsidRPr="00546E4A" w:rsidRDefault="00E25238" w:rsidP="00546E4A">
      <w:pPr>
        <w:pStyle w:val="Titolo3"/>
      </w:pPr>
      <w:bookmarkStart w:id="40" w:name="_Toc478900712"/>
      <w:r w:rsidRPr="00546E4A">
        <w:t>Spese di rappresentanza</w:t>
      </w:r>
      <w:bookmarkEnd w:id="40"/>
    </w:p>
    <w:p w:rsidR="00A87AAD" w:rsidRDefault="00E25238" w:rsidP="00680ABB">
      <w:pPr>
        <w:rPr>
          <w:rFonts w:cs="Arial"/>
          <w:color w:val="0000FF"/>
        </w:rPr>
      </w:pPr>
      <w:r>
        <w:rPr>
          <w:rFonts w:cs="Arial"/>
          <w:sz w:val="20"/>
        </w:rPr>
        <w:t>L</w:t>
      </w:r>
      <w:r w:rsidR="00680ABB">
        <w:rPr>
          <w:rFonts w:cs="Arial"/>
          <w:sz w:val="20"/>
        </w:rPr>
        <w:t xml:space="preserve">’Ente nel 2016  ha sostenuto </w:t>
      </w:r>
      <w:r>
        <w:rPr>
          <w:rFonts w:cs="Arial"/>
          <w:sz w:val="20"/>
        </w:rPr>
        <w:t>spese di rappresentanza</w:t>
      </w:r>
      <w:r w:rsidR="005643C3">
        <w:rPr>
          <w:rFonts w:cs="Arial"/>
          <w:sz w:val="20"/>
        </w:rPr>
        <w:t xml:space="preserve"> per un totale di euro 1.756,15 eccedenti il limite costituito dal 20% delle spese sostenute nell’anno 2009 pari  euro 424,94.</w:t>
      </w:r>
    </w:p>
    <w:p w:rsidR="00A87AAD" w:rsidRDefault="00A87AAD">
      <w:pPr>
        <w:pStyle w:val="TB"/>
        <w:rPr>
          <w:rFonts w:cs="Verdana"/>
          <w:color w:val="4F81BD"/>
          <w:sz w:val="20"/>
          <w:szCs w:val="20"/>
        </w:rPr>
      </w:pPr>
    </w:p>
    <w:p w:rsidR="00A87AAD" w:rsidRPr="00546E4A" w:rsidRDefault="00E25238" w:rsidP="00546E4A">
      <w:pPr>
        <w:pStyle w:val="Titolo3"/>
      </w:pPr>
      <w:bookmarkStart w:id="41" w:name="_Toc478900713"/>
      <w:r w:rsidRPr="00680ABB">
        <w:t>Spese per autovetture (</w:t>
      </w:r>
      <w:hyperlink r:id="rId90" w:history="1">
        <w:r w:rsidRPr="00680ABB">
          <w:rPr>
            <w:rStyle w:val="Collegamentoipertestuale"/>
          </w:rPr>
          <w:t>art.5 comma 2 d.l. 95/2012</w:t>
        </w:r>
      </w:hyperlink>
      <w:r w:rsidRPr="00680ABB">
        <w:t>)</w:t>
      </w:r>
      <w:bookmarkEnd w:id="41"/>
    </w:p>
    <w:p w:rsidR="00A87AAD" w:rsidRDefault="00E25238">
      <w:pPr>
        <w:pStyle w:val="Corpodeltesto3"/>
        <w:spacing w:before="120"/>
        <w:rPr>
          <w:rFonts w:cs="Arial"/>
          <w:b/>
          <w:i/>
          <w:color w:val="0000FF"/>
          <w:u w:val="single"/>
        </w:rPr>
      </w:pPr>
      <w:r>
        <w:rPr>
          <w:rFonts w:cs="Arial"/>
          <w:color w:val="000000"/>
        </w:rPr>
        <w:t>L’ente ha rispettato il limite disposto dall’</w:t>
      </w:r>
      <w:hyperlink r:id="rId91" w:history="1">
        <w:r w:rsidRPr="00977248">
          <w:rPr>
            <w:rStyle w:val="Collegamentoipertestuale"/>
            <w:rFonts w:cs="Arial"/>
          </w:rPr>
          <w:t>art. 5, comma 2 del d.l. 95/2012</w:t>
        </w:r>
      </w:hyperlink>
      <w:r>
        <w:rPr>
          <w:rFonts w:cs="Arial"/>
          <w:color w:val="000000"/>
        </w:rPr>
        <w:t>, non superando per l'acquisto, la manutenzione, il noleggio e l'esercizio di autovetture, nonché per l'acquisto di buoni taxi il 30 per cento della spesa sostenuta nell'anno 2011. Restano escluse dalla limitazione la spesa per autovetture utilizzate per i servizi istituzionali di tutela dell'ordine e della sicurezza pubblica, per i servizi sociali e sanitari svolti per garantire i livelli essenziali di assistenza.</w:t>
      </w:r>
    </w:p>
    <w:p w:rsidR="00A87AAD" w:rsidRDefault="00A87AAD">
      <w:pPr>
        <w:pStyle w:val="Sottotitolo"/>
        <w:jc w:val="left"/>
        <w:rPr>
          <w:rFonts w:ascii="Arial" w:hAnsi="Arial" w:cs="Arial"/>
          <w:b/>
          <w:sz w:val="22"/>
          <w:szCs w:val="22"/>
        </w:rPr>
      </w:pPr>
    </w:p>
    <w:p w:rsidR="00701F67" w:rsidRPr="00701F67" w:rsidRDefault="00701F67" w:rsidP="00701F67">
      <w:pPr>
        <w:pStyle w:val="Titolo3"/>
      </w:pPr>
      <w:bookmarkStart w:id="42" w:name="_Toc478900714"/>
      <w:r w:rsidRPr="00680ABB">
        <w:t>Limitazione incarichi in materia informatica (</w:t>
      </w:r>
      <w:hyperlink r:id="rId92" w:history="1">
        <w:r w:rsidRPr="00680ABB">
          <w:rPr>
            <w:rStyle w:val="Collegamentoipertestuale"/>
          </w:rPr>
          <w:t>legge n. 228 del 24/12/2012, art. 1 commi 146 e 147</w:t>
        </w:r>
      </w:hyperlink>
      <w:r w:rsidRPr="00680ABB">
        <w:t>)</w:t>
      </w:r>
      <w:bookmarkEnd w:id="42"/>
    </w:p>
    <w:p w:rsidR="00A87AAD" w:rsidRDefault="00E25238">
      <w:pPr>
        <w:rPr>
          <w:rFonts w:cs="Arial"/>
          <w:bCs/>
          <w:iCs/>
          <w:sz w:val="20"/>
        </w:rPr>
      </w:pPr>
      <w:r>
        <w:rPr>
          <w:rFonts w:cs="Arial"/>
          <w:bCs/>
          <w:iCs/>
          <w:sz w:val="20"/>
        </w:rPr>
        <w:t>L’ente ha rispettato le disposizione dell’</w:t>
      </w:r>
      <w:hyperlink r:id="rId93" w:history="1">
        <w:r w:rsidRPr="00977248">
          <w:rPr>
            <w:rStyle w:val="Collegamentoipertestuale"/>
            <w:rFonts w:cs="Arial"/>
            <w:bCs/>
            <w:iCs/>
            <w:sz w:val="20"/>
          </w:rPr>
          <w:t>art.9 del D.l. 66/2014</w:t>
        </w:r>
      </w:hyperlink>
      <w:r>
        <w:rPr>
          <w:rFonts w:cs="Arial"/>
          <w:bCs/>
          <w:iCs/>
          <w:sz w:val="20"/>
        </w:rPr>
        <w:t xml:space="preserve"> in tema di razionalizzazione della spesa per acquisto di beni e servizi.</w:t>
      </w:r>
    </w:p>
    <w:p w:rsidR="0077548D" w:rsidRDefault="0077548D">
      <w:pPr>
        <w:rPr>
          <w:rFonts w:cs="Arial"/>
          <w:bCs/>
          <w:iCs/>
          <w:sz w:val="20"/>
        </w:rPr>
      </w:pPr>
    </w:p>
    <w:p w:rsidR="00A87AAD" w:rsidRDefault="00E25238">
      <w:pPr>
        <w:pStyle w:val="Titolo2"/>
      </w:pPr>
      <w:bookmarkStart w:id="43" w:name="_Toc379377468"/>
      <w:bookmarkStart w:id="44" w:name="_Toc478900715"/>
      <w:r>
        <w:t>Interessi passivi e oneri finanziari diversi</w:t>
      </w:r>
      <w:bookmarkEnd w:id="43"/>
      <w:bookmarkEnd w:id="44"/>
    </w:p>
    <w:p w:rsidR="00A87AAD" w:rsidRDefault="00E25238">
      <w:pPr>
        <w:rPr>
          <w:sz w:val="20"/>
        </w:rPr>
      </w:pPr>
      <w:r>
        <w:rPr>
          <w:sz w:val="20"/>
        </w:rPr>
        <w:t xml:space="preserve">La spese per interessi passivi sui prestiti, in ammortamento nell’anno 2016, ammonta ad euro </w:t>
      </w:r>
      <w:r w:rsidR="001A5C22">
        <w:rPr>
          <w:sz w:val="20"/>
        </w:rPr>
        <w:t>126.584,29.</w:t>
      </w:r>
    </w:p>
    <w:p w:rsidR="00680ABB" w:rsidRDefault="00680ABB">
      <w:pPr>
        <w:pStyle w:val="Titolo2"/>
      </w:pPr>
      <w:bookmarkStart w:id="45" w:name="_Toc379377469"/>
      <w:bookmarkStart w:id="46" w:name="_Toc478900716"/>
    </w:p>
    <w:p w:rsidR="00A87AAD" w:rsidRPr="004E32BC" w:rsidRDefault="00E25238">
      <w:pPr>
        <w:pStyle w:val="Titolo2"/>
      </w:pPr>
      <w:r w:rsidRPr="004E32BC">
        <w:t>Spese in conto capitale</w:t>
      </w:r>
      <w:bookmarkEnd w:id="45"/>
      <w:bookmarkEnd w:id="46"/>
    </w:p>
    <w:p w:rsidR="00A87AAD" w:rsidRDefault="00E25238">
      <w:pPr>
        <w:pStyle w:val="Corpodeltesto3"/>
        <w:rPr>
          <w:rFonts w:cs="Arial"/>
        </w:rPr>
      </w:pPr>
      <w:r w:rsidRPr="004E32BC">
        <w:rPr>
          <w:rFonts w:cs="Arial"/>
        </w:rPr>
        <w:t>Dall’analisi delle spese in conto capitale di competenza si rileva quanto segue:</w:t>
      </w:r>
    </w:p>
    <w:tbl>
      <w:tblPr>
        <w:tblW w:w="5000" w:type="pct"/>
        <w:tblCellMar>
          <w:left w:w="30" w:type="dxa"/>
          <w:right w:w="45" w:type="dxa"/>
        </w:tblCellMar>
        <w:tblLook w:val="0000" w:firstRow="0" w:lastRow="0" w:firstColumn="0" w:lastColumn="0" w:noHBand="0" w:noVBand="0"/>
      </w:tblPr>
      <w:tblGrid>
        <w:gridCol w:w="6683"/>
        <w:gridCol w:w="1664"/>
        <w:gridCol w:w="1650"/>
      </w:tblGrid>
      <w:tr w:rsidR="001A5C22" w:rsidTr="001A5C2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color w:val="0F0F0F"/>
              </w:rPr>
            </w:pPr>
            <w:r>
              <w:rPr>
                <w:rFonts w:ascii="Arial" w:hAnsi="Arial" w:cs="Arial"/>
                <w:b/>
                <w:bCs/>
                <w:color w:val="0F0F0F"/>
              </w:rPr>
              <w:t>SPESA IN CONTO CAPITALE SUDDIVISA PER FUNZIONI</w:t>
            </w:r>
          </w:p>
        </w:tc>
      </w:tr>
      <w:tr w:rsidR="001A5C22" w:rsidTr="001A5C22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bottom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b/>
                <w:bCs/>
                <w:color w:val="0F0F0F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6"/>
                <w:szCs w:val="6"/>
              </w:rPr>
              <w:t> 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>FUNZIONI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>IMPEGNI 2016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>Percentuale</w:t>
            </w:r>
          </w:p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>sul totale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1 - Amministrazione, gestione e controllo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12.148,59 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2,41 %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2 - Giustizia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3 - Polizia locale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4 - Istruzione pubblica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240.000,00 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47,52 %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5 - Cultura e beni culturali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6 - Sport e ricreazione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25.301,11 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5,01 %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7 - Turismo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Funzione 8 - </w:t>
            </w:r>
            <w:proofErr w:type="spellStart"/>
            <w:r>
              <w:rPr>
                <w:rFonts w:ascii="Arial" w:hAnsi="Arial" w:cs="Arial"/>
                <w:color w:val="0F0F0F"/>
                <w:sz w:val="16"/>
                <w:szCs w:val="16"/>
              </w:rPr>
              <w:t>Viabilita'</w:t>
            </w:r>
            <w:proofErr w:type="spellEnd"/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e trasporti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24.250,00 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4,80 %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9 - Territorio ed ambiente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52.239,27 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10,34 %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10 - Settore sociale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151.158,02 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29,92 %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11 - Sviluppo economico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>Funzione 12 - Servizi produttivi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         0,00 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color w:val="0F0F0F"/>
                <w:sz w:val="16"/>
                <w:szCs w:val="16"/>
              </w:rPr>
              <w:t xml:space="preserve">    0,00 %</w:t>
            </w:r>
          </w:p>
        </w:tc>
      </w:tr>
      <w:tr w:rsidR="001A5C22" w:rsidTr="001A5C22">
        <w:tc>
          <w:tcPr>
            <w:tcW w:w="3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>TOTALE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 xml:space="preserve">       505.096,99 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45" w:type="dxa"/>
            </w:tcMar>
            <w:vAlign w:val="center"/>
          </w:tcPr>
          <w:p w:rsidR="001A5C22" w:rsidRDefault="001A5C22" w:rsidP="00B87102">
            <w:pPr>
              <w:pStyle w:val="rtf38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F0F0F"/>
                <w:sz w:val="16"/>
                <w:szCs w:val="16"/>
              </w:rPr>
              <w:t xml:space="preserve">  100,00 %</w:t>
            </w:r>
          </w:p>
        </w:tc>
      </w:tr>
    </w:tbl>
    <w:p w:rsidR="001A5C22" w:rsidRDefault="001A5C22">
      <w:pPr>
        <w:pStyle w:val="Corpodeltesto3"/>
        <w:rPr>
          <w:rFonts w:cs="Arial"/>
        </w:rPr>
      </w:pPr>
    </w:p>
    <w:p w:rsidR="004E32BC" w:rsidRDefault="004E32BC">
      <w:pPr>
        <w:pStyle w:val="Corpodeltesto3"/>
        <w:rPr>
          <w:rFonts w:cs="Arial"/>
        </w:rPr>
      </w:pPr>
    </w:p>
    <w:p w:rsidR="004E32BC" w:rsidRDefault="004E32BC">
      <w:pPr>
        <w:pStyle w:val="Corpodeltesto3"/>
        <w:rPr>
          <w:rFonts w:cs="Arial"/>
        </w:rPr>
      </w:pPr>
      <w:r w:rsidRPr="004E32BC">
        <w:lastRenderedPageBreak/>
        <w:t>Le suddette spese, la cui parte prevalentemente riguarda l’adeguamento strutturale e la messa in sicurezza de</w:t>
      </w:r>
      <w:r w:rsidR="00D857AD">
        <w:t>lla scuola media e costruzione nuovi loculi.</w:t>
      </w:r>
    </w:p>
    <w:p w:rsidR="004E32BC" w:rsidRDefault="004E32BC">
      <w:pPr>
        <w:pStyle w:val="Corpodeltesto3"/>
        <w:rPr>
          <w:rFonts w:cs="Arial"/>
        </w:rPr>
      </w:pPr>
    </w:p>
    <w:p w:rsidR="00A87AAD" w:rsidRDefault="00A87AAD">
      <w:pPr>
        <w:pStyle w:val="Intestazione"/>
        <w:tabs>
          <w:tab w:val="clear" w:pos="4819"/>
          <w:tab w:val="clear" w:pos="9638"/>
        </w:tabs>
        <w:rPr>
          <w:rFonts w:cs="Arial"/>
          <w:sz w:val="20"/>
        </w:rPr>
      </w:pPr>
    </w:p>
    <w:p w:rsidR="00A87AAD" w:rsidRDefault="00E25238">
      <w:pPr>
        <w:pStyle w:val="Titolo3"/>
        <w:rPr>
          <w:rStyle w:val="Enfasigrassetto"/>
          <w:b/>
          <w:bCs w:val="0"/>
          <w:szCs w:val="22"/>
        </w:rPr>
      </w:pPr>
      <w:bookmarkStart w:id="47" w:name="_Toc478900717"/>
      <w:r>
        <w:rPr>
          <w:rStyle w:val="Enfasigrassetto"/>
          <w:b/>
          <w:bCs w:val="0"/>
          <w:szCs w:val="22"/>
        </w:rPr>
        <w:t>Limitazione acquisto immobili</w:t>
      </w:r>
      <w:bookmarkEnd w:id="47"/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>La spesa impegnata per acquisto immobili rientra nei limiti disposti dall’</w:t>
      </w:r>
      <w:hyperlink r:id="rId94" w:history="1">
        <w:r w:rsidRPr="00977248">
          <w:rPr>
            <w:rStyle w:val="Collegamentoipertestuale"/>
            <w:rFonts w:cs="Arial"/>
            <w:sz w:val="20"/>
          </w:rPr>
          <w:t>art.1, comma 138 della Legge 24/12/2012 n.228</w:t>
        </w:r>
      </w:hyperlink>
      <w:r>
        <w:rPr>
          <w:rFonts w:cs="Arial"/>
          <w:sz w:val="20"/>
        </w:rPr>
        <w:t>.</w:t>
      </w:r>
    </w:p>
    <w:p w:rsidR="00A87AAD" w:rsidRDefault="00E25238">
      <w:pPr>
        <w:pStyle w:val="Titolo3"/>
      </w:pPr>
      <w:bookmarkStart w:id="48" w:name="_Toc478900718"/>
      <w:r>
        <w:t>Limitazione acquisto mobili e arredi</w:t>
      </w:r>
      <w:bookmarkEnd w:id="48"/>
    </w:p>
    <w:p w:rsidR="00680ABB" w:rsidRDefault="00E25238" w:rsidP="00D857AD">
      <w:pPr>
        <w:pStyle w:val="NormaleWeb"/>
        <w:jc w:val="both"/>
        <w:rPr>
          <w:b/>
        </w:rPr>
      </w:pPr>
      <w:r>
        <w:rPr>
          <w:rFonts w:ascii="Arial" w:hAnsi="Arial" w:cs="Arial"/>
          <w:sz w:val="20"/>
          <w:szCs w:val="20"/>
        </w:rPr>
        <w:t>La spesa impegnata nell’anno 2016 per acquisto mobili e arredi rientra nei limiti disposti dall’art.1, comma 141 della</w:t>
      </w:r>
      <w:hyperlink r:id="rId95" w:history="1">
        <w:r w:rsidRPr="00DD1191">
          <w:rPr>
            <w:rStyle w:val="Collegamentoipertestuale"/>
            <w:rFonts w:ascii="Arial" w:hAnsi="Arial" w:cs="Arial"/>
            <w:sz w:val="20"/>
            <w:szCs w:val="20"/>
          </w:rPr>
          <w:t xml:space="preserve"> Legge 24/12/2012 n.228</w:t>
        </w:r>
      </w:hyperlink>
      <w:r>
        <w:rPr>
          <w:rFonts w:ascii="Arial" w:hAnsi="Arial" w:cs="Arial"/>
          <w:sz w:val="20"/>
          <w:szCs w:val="20"/>
        </w:rPr>
        <w:t>.</w:t>
      </w:r>
      <w:r w:rsidR="00D857AD">
        <w:rPr>
          <w:b/>
        </w:rPr>
        <w:t xml:space="preserve"> </w:t>
      </w:r>
    </w:p>
    <w:p w:rsidR="00680ABB" w:rsidRDefault="00680ABB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5E0B44" w:rsidRDefault="005E0B44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E60DA5" w:rsidRDefault="00E60DA5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E60DA5" w:rsidRDefault="00E60DA5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/>
        </w:rPr>
      </w:pPr>
    </w:p>
    <w:p w:rsidR="00A87AAD" w:rsidRDefault="00E25238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center"/>
        <w:rPr>
          <w:i/>
          <w:sz w:val="28"/>
          <w:szCs w:val="28"/>
          <w:u w:val="none"/>
        </w:rPr>
      </w:pPr>
      <w:bookmarkStart w:id="49" w:name="_Toc379377471"/>
      <w:bookmarkStart w:id="50" w:name="_Toc478900719"/>
      <w:r>
        <w:rPr>
          <w:i/>
          <w:sz w:val="28"/>
          <w:szCs w:val="28"/>
          <w:u w:val="none"/>
        </w:rPr>
        <w:t>ANALISI INDEBITAMENTO E GESTIONE DEL DEBITO</w:t>
      </w:r>
      <w:bookmarkEnd w:id="49"/>
      <w:bookmarkEnd w:id="50"/>
    </w:p>
    <w:p w:rsidR="00A87AAD" w:rsidRDefault="00E25238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t>L’Ente ha rispettato il limite di indebitamento disposto dall’</w:t>
      </w:r>
      <w:hyperlink r:id="rId96" w:history="1">
        <w:r w:rsidRPr="00E25238">
          <w:rPr>
            <w:rStyle w:val="Collegamentoipertestuale"/>
            <w:rFonts w:cs="Arial"/>
            <w:sz w:val="20"/>
          </w:rPr>
          <w:t>art. 204 del TUEL</w:t>
        </w:r>
      </w:hyperlink>
      <w:r>
        <w:rPr>
          <w:rFonts w:cs="Arial"/>
          <w:sz w:val="20"/>
        </w:rPr>
        <w:t xml:space="preserve"> ottenendo le seguenti percentuali d’incidenza degli interessi passivi sulle entrate correnti:</w:t>
      </w:r>
    </w:p>
    <w:tbl>
      <w:tblPr>
        <w:tblW w:w="90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8"/>
        <w:gridCol w:w="1784"/>
        <w:gridCol w:w="1784"/>
        <w:gridCol w:w="1784"/>
      </w:tblGrid>
      <w:tr w:rsidR="00F516B7" w:rsidRPr="00F516B7" w:rsidTr="00F516B7">
        <w:trPr>
          <w:trHeight w:val="255"/>
        </w:trPr>
        <w:tc>
          <w:tcPr>
            <w:tcW w:w="90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 xml:space="preserve">Limite di indebitamento </w:t>
            </w:r>
            <w:r w:rsidRPr="00F516B7">
              <w:rPr>
                <w:rFonts w:cs="Arial"/>
                <w:b/>
                <w:bCs/>
                <w:color w:val="000000"/>
                <w:sz w:val="20"/>
              </w:rPr>
              <w:br/>
              <w:t>disposto dall’art. 204 del T.U.E.L.</w:t>
            </w:r>
          </w:p>
        </w:tc>
      </w:tr>
      <w:tr w:rsidR="00F516B7" w:rsidRPr="00F516B7" w:rsidTr="00F516B7">
        <w:trPr>
          <w:trHeight w:val="285"/>
        </w:trPr>
        <w:tc>
          <w:tcPr>
            <w:tcW w:w="90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516B7">
              <w:rPr>
                <w:rFonts w:cs="Arial"/>
                <w:b/>
                <w:bCs/>
                <w:color w:val="000000"/>
                <w:sz w:val="18"/>
                <w:szCs w:val="18"/>
              </w:rPr>
              <w:t>Controllo limite art. 204/TUEL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2016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</w:t>
            </w:r>
            <w:r w:rsidR="00F516B7" w:rsidRPr="00F516B7">
              <w:rPr>
                <w:rFonts w:cs="Arial"/>
                <w:color w:val="000000"/>
                <w:sz w:val="20"/>
              </w:rPr>
              <w:t>,00%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  <w:r w:rsidR="00F516B7" w:rsidRPr="00F516B7">
              <w:rPr>
                <w:rFonts w:cs="Arial"/>
                <w:color w:val="000000"/>
                <w:sz w:val="18"/>
                <w:szCs w:val="18"/>
              </w:rPr>
              <w:t>,00%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  <w:r w:rsidR="00F516B7" w:rsidRPr="00F516B7">
              <w:rPr>
                <w:rFonts w:cs="Arial"/>
                <w:color w:val="000000"/>
                <w:sz w:val="18"/>
                <w:szCs w:val="18"/>
              </w:rPr>
              <w:t>,00%</w:t>
            </w:r>
          </w:p>
        </w:tc>
      </w:tr>
      <w:tr w:rsidR="00F516B7" w:rsidRPr="00AC000B" w:rsidTr="004019A0">
        <w:trPr>
          <w:trHeight w:val="255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6B7" w:rsidRPr="00AC000B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L’indebitamento</w:t>
            </w:r>
            <w:r w:rsidRPr="00AC000B">
              <w:rPr>
                <w:rFonts w:cs="Arial"/>
                <w:sz w:val="20"/>
              </w:rPr>
              <w:t xml:space="preserve"> </w:t>
            </w:r>
            <w:r w:rsidRPr="00F516B7">
              <w:rPr>
                <w:rFonts w:cs="Arial"/>
                <w:sz w:val="20"/>
              </w:rPr>
              <w:t>dell’ente</w:t>
            </w:r>
            <w:r w:rsidRPr="00AC000B">
              <w:rPr>
                <w:rFonts w:cs="Arial"/>
                <w:sz w:val="20"/>
              </w:rPr>
              <w:t xml:space="preserve"> </w:t>
            </w:r>
            <w:r w:rsidRPr="00F516B7">
              <w:rPr>
                <w:rFonts w:cs="Arial"/>
                <w:sz w:val="20"/>
              </w:rPr>
              <w:t>ha avuto a seguente evoluzione</w:t>
            </w:r>
            <w:r w:rsidRPr="00AC000B">
              <w:rPr>
                <w:rFonts w:cs="Arial"/>
                <w:sz w:val="20"/>
              </w:rPr>
              <w:t>:</w:t>
            </w:r>
          </w:p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</w:p>
        </w:tc>
      </w:tr>
      <w:tr w:rsidR="00F516B7" w:rsidRPr="00F516B7" w:rsidTr="00F516B7">
        <w:trPr>
          <w:trHeight w:val="255"/>
        </w:trPr>
        <w:tc>
          <w:tcPr>
            <w:tcW w:w="90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</w:p>
        </w:tc>
      </w:tr>
      <w:tr w:rsidR="00F516B7" w:rsidRPr="00F516B7" w:rsidTr="00F516B7">
        <w:trPr>
          <w:trHeight w:val="255"/>
        </w:trPr>
        <w:tc>
          <w:tcPr>
            <w:tcW w:w="90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F516B7">
              <w:rPr>
                <w:rFonts w:cs="Arial"/>
                <w:b/>
                <w:bCs/>
                <w:sz w:val="20"/>
              </w:rPr>
              <w:t>Anno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F516B7">
              <w:rPr>
                <w:rFonts w:cs="Arial"/>
                <w:b/>
                <w:bCs/>
                <w:color w:val="000000"/>
                <w:sz w:val="20"/>
              </w:rPr>
              <w:t>2016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Residuo debito (+)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2.268.316,51</w:t>
            </w:r>
            <w:r w:rsidR="00F516B7" w:rsidRPr="00F516B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1.965.066,49</w:t>
            </w:r>
            <w:r w:rsidR="00F516B7" w:rsidRPr="00F516B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F516B7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1.931.602,66</w:t>
            </w:r>
            <w:r w:rsidR="00F516B7" w:rsidRPr="00F516B7">
              <w:rPr>
                <w:rFonts w:cs="Arial"/>
                <w:sz w:val="20"/>
              </w:rPr>
              <w:t xml:space="preserve"> 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Nuovi prestiti (+)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  <w:r w:rsidR="00D857AD">
              <w:rPr>
                <w:rFonts w:cs="Arial"/>
                <w:sz w:val="20"/>
              </w:rPr>
              <w:t>470.244,26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  <w:r w:rsidR="00D857AD">
              <w:rPr>
                <w:rFonts w:cs="Arial"/>
                <w:sz w:val="20"/>
              </w:rPr>
              <w:t>273.579,48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  <w:r w:rsidR="00D857AD">
              <w:rPr>
                <w:rFonts w:cs="Arial"/>
                <w:sz w:val="20"/>
              </w:rPr>
              <w:t>25.301,11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Prestiti rimborsati (-)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773.494,28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307.043,31</w:t>
            </w:r>
            <w:r w:rsidR="00F516B7" w:rsidRPr="00F516B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253.478,90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Estinzioni anticipate (-)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Altre variazioni +/- (da specificare)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20"/>
              </w:rPr>
            </w:pPr>
            <w:r w:rsidRPr="00F516B7">
              <w:rPr>
                <w:rFonts w:cs="Arial"/>
                <w:sz w:val="20"/>
              </w:rPr>
              <w:t> </w:t>
            </w:r>
          </w:p>
        </w:tc>
      </w:tr>
      <w:tr w:rsidR="00F516B7" w:rsidRPr="00F516B7" w:rsidTr="00F516B7">
        <w:trPr>
          <w:trHeight w:val="255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6B7" w:rsidRPr="00F516B7" w:rsidRDefault="00F516B7" w:rsidP="00F516B7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F516B7">
              <w:rPr>
                <w:rFonts w:cs="Arial"/>
                <w:b/>
                <w:bCs/>
                <w:sz w:val="20"/>
              </w:rPr>
              <w:t>Totale fine anno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1.965.066,49</w:t>
            </w:r>
            <w:r w:rsidR="00F516B7" w:rsidRPr="00F516B7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1.931.602,66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516B7" w:rsidRPr="00F516B7" w:rsidRDefault="00D857AD" w:rsidP="00D857AD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1.703.424,87</w:t>
            </w:r>
            <w:r w:rsidR="00F516B7" w:rsidRPr="00F516B7">
              <w:rPr>
                <w:rFonts w:cs="Arial"/>
                <w:b/>
                <w:bCs/>
                <w:sz w:val="20"/>
              </w:rPr>
              <w:t xml:space="preserve"> </w:t>
            </w:r>
          </w:p>
        </w:tc>
      </w:tr>
    </w:tbl>
    <w:p w:rsidR="00AC000B" w:rsidRDefault="00AC000B">
      <w:pPr>
        <w:rPr>
          <w:rFonts w:cs="Arial"/>
          <w:sz w:val="20"/>
        </w:rPr>
      </w:pPr>
    </w:p>
    <w:p w:rsidR="00A87AAD" w:rsidRDefault="00E25238">
      <w:pPr>
        <w:rPr>
          <w:rFonts w:cs="Arial"/>
          <w:sz w:val="20"/>
        </w:rPr>
      </w:pPr>
      <w:r>
        <w:rPr>
          <w:rFonts w:cs="Arial"/>
          <w:sz w:val="20"/>
        </w:rPr>
        <w:t>Gli oneri finanziari per ammortamento prestiti ed il rimborso degli stessi in conto capitale registra la seguente evoluzione:</w:t>
      </w:r>
    </w:p>
    <w:tbl>
      <w:tblPr>
        <w:tblW w:w="90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480"/>
        <w:gridCol w:w="1480"/>
        <w:gridCol w:w="1480"/>
      </w:tblGrid>
      <w:tr w:rsidR="00AC000B" w:rsidRPr="00AC000B" w:rsidTr="00AC000B">
        <w:trPr>
          <w:trHeight w:val="3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Cs w:val="22"/>
              </w:rPr>
            </w:pPr>
            <w:r w:rsidRPr="00AC000B">
              <w:rPr>
                <w:rFonts w:cs="Arial"/>
                <w:b/>
                <w:bCs/>
                <w:szCs w:val="22"/>
              </w:rPr>
              <w:t>Anno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AC000B">
              <w:rPr>
                <w:rFonts w:cs="Arial"/>
                <w:b/>
                <w:bCs/>
                <w:color w:val="000000"/>
                <w:sz w:val="20"/>
              </w:rPr>
              <w:t>2014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AC000B">
              <w:rPr>
                <w:rFonts w:cs="Arial"/>
                <w:b/>
                <w:bCs/>
                <w:color w:val="000000"/>
                <w:sz w:val="20"/>
              </w:rPr>
              <w:t>2015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AC000B">
              <w:rPr>
                <w:rFonts w:cs="Arial"/>
                <w:b/>
                <w:bCs/>
                <w:color w:val="000000"/>
                <w:sz w:val="20"/>
              </w:rPr>
              <w:t>2016</w:t>
            </w:r>
          </w:p>
        </w:tc>
      </w:tr>
      <w:tr w:rsidR="00AC000B" w:rsidRPr="00AC000B" w:rsidTr="00AC000B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AC000B">
              <w:rPr>
                <w:rFonts w:cs="Arial"/>
                <w:sz w:val="20"/>
              </w:rPr>
              <w:t>Oneri finanziari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AC000B" w:rsidP="0053701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AC000B">
              <w:rPr>
                <w:rFonts w:cs="Arial"/>
                <w:sz w:val="16"/>
                <w:szCs w:val="16"/>
              </w:rPr>
              <w:t>13</w:t>
            </w:r>
            <w:r w:rsidR="0053701B">
              <w:rPr>
                <w:rFonts w:cs="Arial"/>
                <w:sz w:val="16"/>
                <w:szCs w:val="16"/>
              </w:rPr>
              <w:t>7.119,99</w:t>
            </w:r>
            <w:r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53701B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109.982,37</w:t>
            </w:r>
            <w:r w:rsidR="00AC000B"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0E10AD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110.962,31</w:t>
            </w:r>
            <w:r w:rsidR="00AC000B"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C000B" w:rsidRPr="00AC000B" w:rsidTr="00AC000B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AC000B">
              <w:rPr>
                <w:rFonts w:cs="Arial"/>
                <w:sz w:val="20"/>
              </w:rPr>
              <w:t>Quota capitale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53701B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773.494,28</w:t>
            </w:r>
            <w:r w:rsidR="00AC000B"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53701B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307.043,31</w:t>
            </w:r>
            <w:r w:rsidR="00AC000B"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0E10AD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253.478,90</w:t>
            </w:r>
            <w:r w:rsidR="00AC000B" w:rsidRPr="00AC000B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C000B" w:rsidRPr="00AC000B" w:rsidTr="00AC000B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B" w:rsidRPr="00AC000B" w:rsidRDefault="00AC000B" w:rsidP="00AC000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AC000B">
              <w:rPr>
                <w:rFonts w:cs="Arial"/>
                <w:b/>
                <w:bCs/>
                <w:sz w:val="20"/>
              </w:rPr>
              <w:t>Totale fine anno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C000B" w:rsidRPr="00AC000B" w:rsidRDefault="0053701B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910.614,27</w:t>
            </w:r>
            <w:r w:rsidR="00AC000B" w:rsidRPr="00AC00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C000B" w:rsidRPr="00AC000B" w:rsidRDefault="0053701B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417.025,68</w:t>
            </w:r>
            <w:r w:rsidR="00AC000B" w:rsidRPr="00AC00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C000B" w:rsidRPr="00AC000B" w:rsidRDefault="000E10AD" w:rsidP="00AC000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364.441,21</w:t>
            </w:r>
            <w:r w:rsidR="00AC000B" w:rsidRPr="00AC00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A87AAD" w:rsidRDefault="00A87AAD" w:rsidP="005D38B4">
      <w:pPr>
        <w:jc w:val="center"/>
        <w:rPr>
          <w:rFonts w:cs="Arial"/>
          <w:sz w:val="20"/>
        </w:rPr>
      </w:pPr>
    </w:p>
    <w:p w:rsidR="00A87AAD" w:rsidRDefault="00A87AAD">
      <w:pPr>
        <w:rPr>
          <w:rFonts w:cs="Arial"/>
          <w:sz w:val="20"/>
        </w:rPr>
      </w:pPr>
    </w:p>
    <w:p w:rsidR="00A87AAD" w:rsidRDefault="00E25238">
      <w:pPr>
        <w:pStyle w:val="Titolo2"/>
      </w:pPr>
      <w:bookmarkStart w:id="51" w:name="_Toc379377474"/>
      <w:bookmarkStart w:id="52" w:name="_Toc478900721"/>
      <w:r>
        <w:t>Contratti di leasing</w:t>
      </w:r>
      <w:bookmarkEnd w:id="51"/>
      <w:bookmarkEnd w:id="52"/>
    </w:p>
    <w:p w:rsidR="00A87AAD" w:rsidRDefault="00E25238" w:rsidP="00AC000B">
      <w:pPr>
        <w:rPr>
          <w:rFonts w:cs="Arial"/>
          <w:sz w:val="20"/>
        </w:rPr>
      </w:pPr>
      <w:r>
        <w:rPr>
          <w:rFonts w:cs="Arial"/>
          <w:sz w:val="20"/>
        </w:rPr>
        <w:t xml:space="preserve">L’ente </w:t>
      </w:r>
      <w:r w:rsidR="00AC000B">
        <w:rPr>
          <w:rFonts w:cs="Arial"/>
          <w:sz w:val="20"/>
        </w:rPr>
        <w:t xml:space="preserve">non </w:t>
      </w:r>
      <w:r>
        <w:rPr>
          <w:rFonts w:cs="Arial"/>
          <w:sz w:val="20"/>
        </w:rPr>
        <w:t xml:space="preserve">ha in corso al 31/12/2016 contratti di </w:t>
      </w:r>
      <w:r w:rsidR="00AC000B">
        <w:rPr>
          <w:rFonts w:cs="Arial"/>
          <w:sz w:val="20"/>
        </w:rPr>
        <w:t>locazione finanziaria.</w:t>
      </w:r>
    </w:p>
    <w:p w:rsidR="00987156" w:rsidRDefault="00987156" w:rsidP="00AC000B">
      <w:pPr>
        <w:rPr>
          <w:rFonts w:cs="Arial"/>
          <w:sz w:val="20"/>
        </w:rPr>
      </w:pPr>
    </w:p>
    <w:p w:rsidR="00987156" w:rsidRDefault="00987156" w:rsidP="00AC000B">
      <w:pPr>
        <w:rPr>
          <w:rFonts w:cs="Arial"/>
          <w:sz w:val="20"/>
        </w:rPr>
      </w:pPr>
    </w:p>
    <w:p w:rsidR="00987156" w:rsidRDefault="007E5F62" w:rsidP="00AC000B">
      <w:pPr>
        <w:rPr>
          <w:rFonts w:cs="Arial"/>
          <w:sz w:val="20"/>
        </w:rPr>
      </w:pPr>
      <w:r w:rsidRPr="007E5F62">
        <w:rPr>
          <w:rFonts w:cs="Arial"/>
          <w:sz w:val="20"/>
          <w:highlight w:val="yellow"/>
        </w:rPr>
        <w:lastRenderedPageBreak/>
        <w:t>Da aggiornare in attesa dati</w:t>
      </w:r>
    </w:p>
    <w:p w:rsidR="00A87AAD" w:rsidRDefault="00E25238">
      <w:pPr>
        <w:pStyle w:val="Titolo1"/>
        <w:shd w:val="clear" w:color="auto" w:fill="D6E3BC"/>
      </w:pPr>
      <w:bookmarkStart w:id="53" w:name="_Toc379377475"/>
      <w:bookmarkStart w:id="54" w:name="_Toc478900722"/>
      <w:r>
        <w:t>ANALISI DELLA GESTIONE DEI RESIDUI</w:t>
      </w:r>
      <w:bookmarkEnd w:id="53"/>
      <w:bookmarkEnd w:id="54"/>
      <w:r>
        <w:t xml:space="preserve"> 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L’organo di revisione ha verificato il rispetto dei principi e dei criteri di determinazione dei residui attivi e passivi disposti dagli </w:t>
      </w:r>
      <w:hyperlink r:id="rId97" w:history="1">
        <w:r w:rsidRPr="00E25238">
          <w:rPr>
            <w:rStyle w:val="Collegamentoipertestuale"/>
            <w:rFonts w:cs="Arial"/>
            <w:sz w:val="20"/>
          </w:rPr>
          <w:t>articoli 179</w:t>
        </w:r>
      </w:hyperlink>
      <w:r>
        <w:rPr>
          <w:rFonts w:cs="Arial"/>
          <w:sz w:val="20"/>
        </w:rPr>
        <w:t xml:space="preserve">, </w:t>
      </w:r>
      <w:hyperlink r:id="rId98" w:history="1">
        <w:r w:rsidRPr="00E25238">
          <w:rPr>
            <w:rStyle w:val="Collegamentoipertestuale"/>
            <w:rFonts w:cs="Arial"/>
            <w:sz w:val="20"/>
          </w:rPr>
          <w:t>182</w:t>
        </w:r>
      </w:hyperlink>
      <w:r>
        <w:rPr>
          <w:rFonts w:cs="Arial"/>
          <w:sz w:val="20"/>
        </w:rPr>
        <w:t xml:space="preserve">, </w:t>
      </w:r>
      <w:hyperlink r:id="rId99" w:history="1">
        <w:r w:rsidRPr="00E25238">
          <w:rPr>
            <w:rStyle w:val="Collegamentoipertestuale"/>
            <w:rFonts w:cs="Arial"/>
            <w:sz w:val="20"/>
          </w:rPr>
          <w:t>189</w:t>
        </w:r>
      </w:hyperlink>
      <w:r>
        <w:rPr>
          <w:rFonts w:cs="Arial"/>
          <w:sz w:val="20"/>
        </w:rPr>
        <w:t xml:space="preserve"> e </w:t>
      </w:r>
      <w:hyperlink r:id="rId100" w:history="1">
        <w:r w:rsidRPr="00E25238">
          <w:rPr>
            <w:rStyle w:val="Collegamentoipertestuale"/>
            <w:rFonts w:cs="Arial"/>
            <w:sz w:val="20"/>
          </w:rPr>
          <w:t>190 del TUEL</w:t>
        </w:r>
      </w:hyperlink>
      <w:r>
        <w:rPr>
          <w:rFonts w:cs="Arial"/>
          <w:sz w:val="20"/>
        </w:rPr>
        <w:t>.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L’ente ha provveduto al </w:t>
      </w:r>
      <w:proofErr w:type="spellStart"/>
      <w:r>
        <w:rPr>
          <w:rFonts w:cs="Arial"/>
          <w:sz w:val="20"/>
        </w:rPr>
        <w:t>riaccertamento</w:t>
      </w:r>
      <w:proofErr w:type="spellEnd"/>
      <w:r>
        <w:rPr>
          <w:rFonts w:cs="Arial"/>
          <w:sz w:val="20"/>
        </w:rPr>
        <w:t xml:space="preserve">  ordinario dei residui attivi e passivi al 31/12/2016 come previsto dall’</w:t>
      </w:r>
      <w:hyperlink r:id="rId101" w:history="1">
        <w:r w:rsidRPr="00E25238">
          <w:rPr>
            <w:rStyle w:val="Collegamentoipertestuale"/>
            <w:rFonts w:cs="Arial"/>
            <w:sz w:val="20"/>
          </w:rPr>
          <w:t>art. 228 del TUEL</w:t>
        </w:r>
      </w:hyperlink>
      <w:r w:rsidR="00101B59">
        <w:rPr>
          <w:rFonts w:cs="Arial"/>
          <w:sz w:val="20"/>
        </w:rPr>
        <w:t xml:space="preserve"> con atto G.M</w:t>
      </w:r>
      <w:r>
        <w:rPr>
          <w:rFonts w:cs="Arial"/>
          <w:sz w:val="20"/>
        </w:rPr>
        <w:t>. n</w:t>
      </w:r>
      <w:r w:rsidR="00101B59">
        <w:rPr>
          <w:rFonts w:cs="Arial"/>
          <w:sz w:val="20"/>
        </w:rPr>
        <w:t>.31</w:t>
      </w:r>
      <w:r>
        <w:rPr>
          <w:rFonts w:cs="Arial"/>
          <w:sz w:val="20"/>
        </w:rPr>
        <w:t xml:space="preserve"> del</w:t>
      </w:r>
      <w:r w:rsidR="00101B59">
        <w:rPr>
          <w:rFonts w:cs="Arial"/>
          <w:sz w:val="20"/>
        </w:rPr>
        <w:t xml:space="preserve"> 16/05/2017</w:t>
      </w:r>
      <w:r>
        <w:rPr>
          <w:rFonts w:cs="Arial"/>
          <w:sz w:val="20"/>
        </w:rPr>
        <w:t>munito del parere dell’organo di revisione.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Con tale atto si è provveduto all’ eliminazione di residui attivi e passivi formatesi nell’anno 2015 e precedenti per i seguenti importi: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residui attivi derivanti dall’anno 2015 e precedenti euro</w:t>
      </w:r>
      <w:r w:rsidR="002B70FD">
        <w:rPr>
          <w:rFonts w:cs="Arial"/>
          <w:sz w:val="20"/>
        </w:rPr>
        <w:t xml:space="preserve"> 106.397,64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residui passivi derivanti dall’anno 2015 e precedenti euro</w:t>
      </w:r>
      <w:r w:rsidR="002B70FD">
        <w:rPr>
          <w:rFonts w:cs="Arial"/>
          <w:sz w:val="20"/>
        </w:rPr>
        <w:t xml:space="preserve"> 56.976,22</w:t>
      </w:r>
    </w:p>
    <w:p w:rsidR="000E7CE2" w:rsidRPr="00FE2AC5" w:rsidRDefault="000E7CE2" w:rsidP="000E7CE2">
      <w:pPr>
        <w:rPr>
          <w:rFonts w:cs="Arial"/>
          <w:b/>
          <w:i/>
          <w:sz w:val="24"/>
          <w:szCs w:val="24"/>
          <w:u w:val="single"/>
        </w:rPr>
      </w:pPr>
      <w:r w:rsidRPr="00FE2AC5">
        <w:rPr>
          <w:rFonts w:cs="Arial"/>
          <w:b/>
          <w:i/>
          <w:sz w:val="24"/>
          <w:szCs w:val="24"/>
          <w:u w:val="single"/>
        </w:rPr>
        <w:t>Variazione dei residui anni precedenti</w:t>
      </w:r>
    </w:p>
    <w:p w:rsidR="000E7CE2" w:rsidRDefault="000E7CE2" w:rsidP="000E7CE2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L’entità dei residui iscritti dopo il </w:t>
      </w:r>
      <w:proofErr w:type="spellStart"/>
      <w:r>
        <w:rPr>
          <w:rFonts w:cs="Arial"/>
          <w:sz w:val="18"/>
          <w:szCs w:val="18"/>
        </w:rPr>
        <w:t>riaccertamento</w:t>
      </w:r>
      <w:proofErr w:type="spellEnd"/>
      <w:r>
        <w:rPr>
          <w:rFonts w:cs="Arial"/>
          <w:sz w:val="18"/>
          <w:szCs w:val="18"/>
        </w:rPr>
        <w:t xml:space="preserve"> ordinario ha subito la seguente evoluzione:</w:t>
      </w:r>
    </w:p>
    <w:tbl>
      <w:tblPr>
        <w:tblW w:w="962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593"/>
        <w:gridCol w:w="1594"/>
        <w:gridCol w:w="1593"/>
        <w:gridCol w:w="1594"/>
        <w:gridCol w:w="1594"/>
      </w:tblGrid>
      <w:tr w:rsidR="000E7CE2" w:rsidRPr="00476428" w:rsidTr="00E8696A">
        <w:trPr>
          <w:trHeight w:val="28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76428">
              <w:rPr>
                <w:rFonts w:ascii="Calibri" w:hAnsi="Calibr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Iniziali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insussistenze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Riscossi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2016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 w:rsidRPr="00476428">
              <w:rPr>
                <w:rFonts w:cs="Arial"/>
                <w:b/>
                <w:bCs/>
                <w:sz w:val="20"/>
              </w:rPr>
              <w:t>Da riportare</w:t>
            </w:r>
          </w:p>
        </w:tc>
      </w:tr>
      <w:tr w:rsidR="000E7CE2" w:rsidRPr="00476428" w:rsidTr="00E8696A">
        <w:trPr>
          <w:trHeight w:val="283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 xml:space="preserve">Residui attivi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1.662.065,41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106.397,64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1.290.267,57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1.281.268,78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1.546.668,98</w:t>
            </w:r>
          </w:p>
        </w:tc>
      </w:tr>
      <w:tr w:rsidR="000E7CE2" w:rsidRPr="00476428" w:rsidTr="00E8696A">
        <w:trPr>
          <w:trHeight w:val="283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Residui passivi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930.424,84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56.976,22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487.627,92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702.387,69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E7CE2" w:rsidRPr="00476428" w:rsidRDefault="000E7CE2" w:rsidP="009B48E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20"/>
              </w:rPr>
            </w:pPr>
            <w:r w:rsidRPr="00476428">
              <w:rPr>
                <w:rFonts w:cs="Arial"/>
                <w:sz w:val="20"/>
              </w:rPr>
              <w:t>1.088.208,39</w:t>
            </w:r>
          </w:p>
        </w:tc>
      </w:tr>
    </w:tbl>
    <w:p w:rsidR="00DB0564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Dall’analisi dei residui per anno di provenienza risulta quanto segue:</w:t>
      </w:r>
    </w:p>
    <w:tbl>
      <w:tblPr>
        <w:tblW w:w="9776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148"/>
        <w:gridCol w:w="1148"/>
        <w:gridCol w:w="1148"/>
        <w:gridCol w:w="1148"/>
        <w:gridCol w:w="1148"/>
        <w:gridCol w:w="1148"/>
        <w:gridCol w:w="1148"/>
      </w:tblGrid>
      <w:tr w:rsidR="00DB0564" w:rsidRPr="00DB0564" w:rsidTr="009A6925">
        <w:trPr>
          <w:trHeight w:val="31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B0564">
              <w:rPr>
                <w:rFonts w:cs="Arial"/>
                <w:b/>
                <w:bCs/>
                <w:color w:val="000000"/>
                <w:sz w:val="24"/>
                <w:szCs w:val="24"/>
              </w:rPr>
              <w:t>ANALISI ANZIANITA' DEI RESIDUI</w:t>
            </w:r>
          </w:p>
        </w:tc>
      </w:tr>
      <w:tr w:rsidR="00DB0564" w:rsidRPr="00DB0564" w:rsidTr="009A6925">
        <w:trPr>
          <w:trHeight w:val="55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RESIDUI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Esercizi precedenti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Totale</w:t>
            </w:r>
          </w:p>
        </w:tc>
      </w:tr>
      <w:tr w:rsidR="00DB0564" w:rsidRPr="00DB0564" w:rsidTr="009A6925">
        <w:trPr>
          <w:trHeight w:val="27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ATTIVI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B87102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13.887,80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120.732,39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140.571,71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166.703,80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223.683,04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1.090.176,73</w:t>
            </w: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1.755.755,47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di cui Tarsu/tari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di cui F.S.R o F.S.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124.596,43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3.449,27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9E3ACA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33.903,04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20.624,64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25.571,32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545.836,71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753.981,41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trasf</w:t>
            </w:r>
            <w:proofErr w:type="spellEnd"/>
            <w:r w:rsidRPr="00DB0564">
              <w:rPr>
                <w:rFonts w:cs="Arial"/>
                <w:sz w:val="16"/>
                <w:szCs w:val="16"/>
              </w:rPr>
              <w:t>. Stato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trasf</w:t>
            </w:r>
            <w:proofErr w:type="spellEnd"/>
            <w:r w:rsidRPr="00DB0564">
              <w:rPr>
                <w:rFonts w:cs="Arial"/>
                <w:sz w:val="16"/>
                <w:szCs w:val="16"/>
              </w:rPr>
              <w:t>. Regione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B87102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190.790,96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87.402,14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B87102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72.529,38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18.373,78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94.950,40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328.074,42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792.121,08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Tia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di cui Fitti Attivi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sanzioni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CdS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Tot. Parte corrente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139.602,11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212.267,65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10.498,00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933F35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174.633,10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537.000,86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trasf</w:t>
            </w:r>
            <w:proofErr w:type="spellEnd"/>
            <w:r w:rsidRPr="00DB0564">
              <w:rPr>
                <w:rFonts w:cs="Arial"/>
                <w:sz w:val="16"/>
                <w:szCs w:val="16"/>
              </w:rPr>
              <w:t>. Stato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 xml:space="preserve">di cui </w:t>
            </w:r>
            <w:proofErr w:type="spellStart"/>
            <w:r w:rsidRPr="00DB0564">
              <w:rPr>
                <w:rFonts w:cs="Arial"/>
                <w:sz w:val="16"/>
                <w:szCs w:val="16"/>
              </w:rPr>
              <w:t>trasf</w:t>
            </w:r>
            <w:proofErr w:type="spellEnd"/>
            <w:r w:rsidRPr="00DB0564">
              <w:rPr>
                <w:rFonts w:cs="Arial"/>
                <w:sz w:val="16"/>
                <w:szCs w:val="16"/>
              </w:rPr>
              <w:t>. Regione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Tot. Parte capitale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21.914,46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965,55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5.132,98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25.301,11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53.314,10</w:t>
            </w: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B0564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11.336,09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1.950,00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9.216,02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55.584,18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78.086,29</w:t>
            </w:r>
          </w:p>
        </w:tc>
      </w:tr>
      <w:tr w:rsidR="00DB0564" w:rsidRPr="00DB0564" w:rsidTr="009A6925">
        <w:trPr>
          <w:trHeight w:val="27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Totale Attivi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502.127,86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426.767,00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247.004,13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B87102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205.702,22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369.051,76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2.219.606,25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B0564" w:rsidRPr="00DB0564" w:rsidRDefault="00933F35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3.970.259,21</w:t>
            </w:r>
          </w:p>
        </w:tc>
      </w:tr>
      <w:tr w:rsidR="00DB0564" w:rsidRPr="00DB0564" w:rsidTr="009A6925">
        <w:trPr>
          <w:trHeight w:val="28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PASSIVI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564" w:rsidRPr="00DB0564" w:rsidRDefault="00DB056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 </w:t>
            </w: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47.556,57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17.513,82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714E3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32.331,44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119.045,17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298.261,09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9E3ACA" w:rsidP="004A4E15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9E3ACA">
              <w:rPr>
                <w:rFonts w:cs="Arial"/>
                <w:sz w:val="16"/>
                <w:szCs w:val="16"/>
              </w:rPr>
              <w:t>551.606,73</w:t>
            </w: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1.066.314,82</w:t>
            </w: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165.727,70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219.066,57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714E30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10.499,03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10.688,59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23.997,31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9E3ACA" w:rsidP="004A4E15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9E3ACA">
              <w:rPr>
                <w:rFonts w:cs="Arial"/>
                <w:sz w:val="16"/>
                <w:szCs w:val="16"/>
              </w:rPr>
              <w:t>368.957,68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798.936,88</w:t>
            </w: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9E3ACA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9E3ACA">
              <w:rPr>
                <w:rFonts w:cs="Arial"/>
                <w:sz w:val="16"/>
                <w:szCs w:val="16"/>
              </w:rPr>
              <w:t>1.568.415,86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1.568.415,86</w:t>
            </w:r>
          </w:p>
        </w:tc>
      </w:tr>
      <w:tr w:rsidR="00714E30" w:rsidRPr="00DB0564" w:rsidTr="009A6925">
        <w:trPr>
          <w:trHeight w:val="255"/>
        </w:trPr>
        <w:tc>
          <w:tcPr>
            <w:tcW w:w="1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B0564">
              <w:rPr>
                <w:rFonts w:cs="Arial"/>
                <w:sz w:val="16"/>
                <w:szCs w:val="16"/>
              </w:rPr>
              <w:t>Titolo 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21</w:t>
            </w:r>
            <w:r w:rsidR="009E3ACA">
              <w:rPr>
                <w:rFonts w:cs="Arial"/>
                <w:sz w:val="16"/>
                <w:szCs w:val="16"/>
              </w:rPr>
              <w:t>.</w:t>
            </w:r>
            <w:r w:rsidRPr="00243094">
              <w:rPr>
                <w:rFonts w:cs="Arial"/>
                <w:sz w:val="16"/>
                <w:szCs w:val="16"/>
              </w:rPr>
              <w:t>175,95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2.565,67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3.914,82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6.003,77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43094">
              <w:rPr>
                <w:rFonts w:cs="Arial"/>
                <w:sz w:val="16"/>
                <w:szCs w:val="16"/>
              </w:rPr>
              <w:t>9.470,02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30" w:rsidRPr="009E3ACA" w:rsidRDefault="009E3ACA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9E3ACA">
              <w:rPr>
                <w:rFonts w:cs="Arial"/>
                <w:sz w:val="16"/>
                <w:szCs w:val="16"/>
              </w:rPr>
              <w:t>70.367,23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113.497,46</w:t>
            </w:r>
          </w:p>
        </w:tc>
      </w:tr>
      <w:tr w:rsidR="00714E30" w:rsidRPr="00DB0564" w:rsidTr="009A6925">
        <w:trPr>
          <w:trHeight w:val="27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B0564">
              <w:rPr>
                <w:rFonts w:cs="Arial"/>
                <w:b/>
                <w:bCs/>
                <w:sz w:val="16"/>
                <w:szCs w:val="16"/>
              </w:rPr>
              <w:t>Totale Passivi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243094">
              <w:rPr>
                <w:rFonts w:cs="Arial"/>
                <w:b/>
                <w:bCs/>
                <w:sz w:val="16"/>
                <w:szCs w:val="16"/>
              </w:rPr>
              <w:t>234.460,22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239.146,06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46.745,29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243094" w:rsidRDefault="00243094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135.737,53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243094" w:rsidRDefault="00714E30" w:rsidP="0024309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243094">
              <w:rPr>
                <w:rFonts w:cs="Arial"/>
                <w:b/>
                <w:bCs/>
                <w:sz w:val="16"/>
                <w:szCs w:val="16"/>
              </w:rPr>
              <w:t>331.728,42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9E3ACA" w:rsidRDefault="009E3ACA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9E3ACA">
              <w:rPr>
                <w:rFonts w:cs="Arial"/>
                <w:b/>
                <w:bCs/>
                <w:sz w:val="16"/>
                <w:szCs w:val="16"/>
              </w:rPr>
              <w:t>2.559.347,50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14E30" w:rsidRPr="00DB0564" w:rsidRDefault="00714E30" w:rsidP="00DB056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3.547.165,02</w:t>
            </w:r>
          </w:p>
        </w:tc>
      </w:tr>
    </w:tbl>
    <w:p w:rsidR="00987156" w:rsidRDefault="00987156">
      <w:pPr>
        <w:widowControl/>
        <w:overflowPunct/>
        <w:autoSpaceDE/>
        <w:autoSpaceDN/>
        <w:adjustRightInd/>
        <w:spacing w:after="0"/>
        <w:jc w:val="left"/>
        <w:textAlignment w:val="auto"/>
        <w:rPr>
          <w:sz w:val="28"/>
          <w:szCs w:val="28"/>
        </w:rPr>
      </w:pPr>
      <w:bookmarkStart w:id="55" w:name="_MON_1550495253"/>
      <w:bookmarkEnd w:id="55"/>
    </w:p>
    <w:p w:rsidR="00A87AAD" w:rsidRDefault="00E25238">
      <w:pPr>
        <w:pStyle w:val="Titolo1"/>
        <w:shd w:val="clear" w:color="auto" w:fill="D6E3BC"/>
      </w:pPr>
      <w:bookmarkStart w:id="56" w:name="_Toc379377476"/>
      <w:bookmarkStart w:id="57" w:name="_Toc478900723"/>
      <w:r>
        <w:t>ANALISI E VALUTAZIONE DEI DEBITI FUORI BILANCIO</w:t>
      </w:r>
      <w:bookmarkEnd w:id="56"/>
      <w:bookmarkEnd w:id="57"/>
    </w:p>
    <w:p w:rsidR="00A87AAD" w:rsidRDefault="00E25238" w:rsidP="00680ABB">
      <w:pPr>
        <w:numPr>
          <w:ilvl w:val="12"/>
          <w:numId w:val="0"/>
        </w:numPr>
        <w:spacing w:before="240"/>
        <w:rPr>
          <w:rFonts w:cs="Arial"/>
          <w:sz w:val="20"/>
        </w:rPr>
      </w:pPr>
      <w:r>
        <w:rPr>
          <w:rFonts w:cs="Arial"/>
          <w:sz w:val="20"/>
        </w:rPr>
        <w:t xml:space="preserve">L’ente nel corso del 2016 </w:t>
      </w:r>
      <w:r w:rsidR="00680ABB">
        <w:rPr>
          <w:rFonts w:cs="Arial"/>
          <w:sz w:val="20"/>
        </w:rPr>
        <w:t>non ha riconosciuto</w:t>
      </w:r>
      <w:r>
        <w:rPr>
          <w:rFonts w:cs="Arial"/>
          <w:sz w:val="20"/>
        </w:rPr>
        <w:t xml:space="preserve"> e finanziato debiti fuori bilancio</w:t>
      </w:r>
      <w:r w:rsidR="007E5F62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:rsidR="00A87AAD" w:rsidRDefault="00E25238">
      <w:pPr>
        <w:pStyle w:val="Titolo2"/>
      </w:pPr>
      <w:bookmarkStart w:id="58" w:name="_Toc379377477"/>
      <w:bookmarkStart w:id="59" w:name="_Toc478900724"/>
      <w:r>
        <w:t>Debiti fuori bilancio segnalati dopo la chiusura dell’esercizio</w:t>
      </w:r>
      <w:bookmarkEnd w:id="58"/>
      <w:bookmarkEnd w:id="59"/>
      <w:r w:rsidR="007E5F62">
        <w:t>:</w:t>
      </w:r>
    </w:p>
    <w:p w:rsidR="00C73571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area tecnica – manutenzione euro 38.112,12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area tecnica servizio ecologia e ambiente euro 44.934,16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area tecnica servizio assetto territorio euro 1.111,43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area tecnica – servizio opere pubbliche 337.659,53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Servizio Polizia Municipale euro 5.856,00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Servizi sociali ricoveri euro 32.558,40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>Servizio sociale professionale (assistente sociale) 30.983,37</w:t>
      </w:r>
    </w:p>
    <w:p w:rsidR="007E5F62" w:rsidRDefault="007E5F62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  <w:r>
        <w:rPr>
          <w:rFonts w:cs="Arial"/>
          <w:sz w:val="20"/>
        </w:rPr>
        <w:t xml:space="preserve">Utente elettriche </w:t>
      </w:r>
      <w:proofErr w:type="spellStart"/>
      <w:r>
        <w:rPr>
          <w:rFonts w:cs="Arial"/>
          <w:sz w:val="20"/>
        </w:rPr>
        <w:t>enel</w:t>
      </w:r>
      <w:proofErr w:type="spellEnd"/>
      <w:r>
        <w:rPr>
          <w:rFonts w:cs="Arial"/>
          <w:sz w:val="20"/>
        </w:rPr>
        <w:t xml:space="preserve"> euro 1.081.739,98</w:t>
      </w:r>
    </w:p>
    <w:p w:rsidR="00332475" w:rsidRDefault="00332475" w:rsidP="007E5F62">
      <w:pPr>
        <w:pStyle w:val="Paragrafoelenco"/>
        <w:numPr>
          <w:ilvl w:val="0"/>
          <w:numId w:val="25"/>
        </w:numPr>
        <w:rPr>
          <w:rFonts w:cs="Arial"/>
          <w:sz w:val="20"/>
        </w:rPr>
      </w:pPr>
    </w:p>
    <w:p w:rsidR="00332475" w:rsidRPr="00332475" w:rsidRDefault="00332475" w:rsidP="00332475">
      <w:pPr>
        <w:rPr>
          <w:rFonts w:cs="Arial"/>
          <w:sz w:val="20"/>
        </w:rPr>
      </w:pPr>
      <w:r>
        <w:rPr>
          <w:rFonts w:cs="Arial"/>
          <w:sz w:val="20"/>
        </w:rPr>
        <w:t>1.572.954,99</w:t>
      </w:r>
    </w:p>
    <w:p w:rsidR="00987156" w:rsidRDefault="00987156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60" w:name="_Toc379377478"/>
      <w:bookmarkStart w:id="61" w:name="_Toc478900725"/>
      <w:r>
        <w:t>RAPPORTI CON ORGANISMI PARTECIPATI</w:t>
      </w:r>
      <w:bookmarkEnd w:id="60"/>
      <w:bookmarkEnd w:id="61"/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8"/>
          <w:szCs w:val="28"/>
        </w:rPr>
      </w:pPr>
    </w:p>
    <w:p w:rsidR="00950CCF" w:rsidRDefault="007F3289" w:rsidP="007F3289">
      <w:pPr>
        <w:rPr>
          <w:sz w:val="20"/>
          <w:u w:val="single"/>
        </w:rPr>
      </w:pPr>
      <w:r w:rsidRPr="007F3289">
        <w:rPr>
          <w:sz w:val="20"/>
          <w:u w:val="single"/>
        </w:rPr>
        <w:t xml:space="preserve">L’Ente detiene </w:t>
      </w:r>
      <w:r>
        <w:rPr>
          <w:sz w:val="20"/>
          <w:u w:val="single"/>
        </w:rPr>
        <w:t>partecipazioni</w:t>
      </w:r>
      <w:r w:rsidRPr="007F3289">
        <w:rPr>
          <w:sz w:val="20"/>
          <w:u w:val="single"/>
        </w:rPr>
        <w:t xml:space="preserve"> </w:t>
      </w:r>
      <w:r>
        <w:rPr>
          <w:sz w:val="20"/>
          <w:u w:val="single"/>
        </w:rPr>
        <w:t>nei seguenti organismi</w:t>
      </w:r>
      <w:r w:rsidRPr="007F3289">
        <w:rPr>
          <w:sz w:val="20"/>
          <w:u w:val="single"/>
        </w:rPr>
        <w:t>:</w:t>
      </w:r>
    </w:p>
    <w:p w:rsidR="007F3289" w:rsidRDefault="00950CCF" w:rsidP="007F3289">
      <w:pPr>
        <w:rPr>
          <w:sz w:val="20"/>
          <w:u w:val="single"/>
        </w:rPr>
      </w:pPr>
      <w:r>
        <w:rPr>
          <w:sz w:val="20"/>
          <w:u w:val="single"/>
        </w:rPr>
        <w:t xml:space="preserve"> ATO Ambiente ora S.R.R.</w:t>
      </w:r>
    </w:p>
    <w:p w:rsidR="00950CCF" w:rsidRDefault="00950CCF" w:rsidP="007F3289">
      <w:pPr>
        <w:rPr>
          <w:sz w:val="20"/>
          <w:u w:val="single"/>
        </w:rPr>
      </w:pPr>
      <w:r>
        <w:rPr>
          <w:sz w:val="20"/>
          <w:u w:val="single"/>
        </w:rPr>
        <w:t>ATO Idrico</w:t>
      </w:r>
    </w:p>
    <w:p w:rsidR="00950CCF" w:rsidRPr="007F3289" w:rsidRDefault="00950CCF" w:rsidP="007F3289">
      <w:pPr>
        <w:rPr>
          <w:sz w:val="20"/>
          <w:u w:val="single"/>
        </w:rPr>
      </w:pPr>
      <w:r>
        <w:rPr>
          <w:sz w:val="20"/>
          <w:u w:val="single"/>
        </w:rPr>
        <w:t>Sicilia Ambiente</w:t>
      </w:r>
    </w:p>
    <w:p w:rsidR="007F3289" w:rsidRDefault="007F3289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sz w:val="28"/>
          <w:szCs w:val="28"/>
        </w:rPr>
      </w:pPr>
    </w:p>
    <w:p w:rsidR="00A87AAD" w:rsidRDefault="00E25238">
      <w:pPr>
        <w:rPr>
          <w:sz w:val="20"/>
          <w:u w:val="single"/>
        </w:rPr>
      </w:pPr>
      <w:r>
        <w:rPr>
          <w:sz w:val="20"/>
          <w:u w:val="single"/>
        </w:rPr>
        <w:t>Piano di razionalizzazione organismi partecipati</w:t>
      </w:r>
    </w:p>
    <w:p w:rsidR="00A87AAD" w:rsidRPr="00804256" w:rsidRDefault="00804256">
      <w:pPr>
        <w:rPr>
          <w:sz w:val="20"/>
        </w:rPr>
      </w:pPr>
      <w:r w:rsidRPr="00804256">
        <w:rPr>
          <w:sz w:val="20"/>
        </w:rPr>
        <w:t xml:space="preserve">L’ente ha predisposto il piano di razionalizzazione degli organismi partecipati con provvedimento sindacale n.6 del 22/03/2016 e </w:t>
      </w:r>
      <w:r w:rsidR="00E25238" w:rsidRPr="00804256">
        <w:rPr>
          <w:sz w:val="20"/>
        </w:rPr>
        <w:t>la relazione sui risultati conseguiti rispetto a quanto riportato nel piano presentato nel 2015 in ottemperanza a quanto disposto dall’</w:t>
      </w:r>
      <w:hyperlink r:id="rId102" w:history="1">
        <w:r w:rsidR="00E25238" w:rsidRPr="00804256">
          <w:rPr>
            <w:rStyle w:val="Collegamentoipertestuale"/>
            <w:sz w:val="20"/>
          </w:rPr>
          <w:t>art.1  comma 612 della legge 190/2014</w:t>
        </w:r>
      </w:hyperlink>
      <w:r w:rsidR="00E25238" w:rsidRPr="00804256">
        <w:rPr>
          <w:sz w:val="20"/>
        </w:rPr>
        <w:t>.</w:t>
      </w:r>
    </w:p>
    <w:p w:rsidR="00A87AAD" w:rsidRDefault="00E25238" w:rsidP="00FB1F4F">
      <w:pPr>
        <w:rPr>
          <w:sz w:val="20"/>
        </w:rPr>
      </w:pPr>
      <w:r w:rsidRPr="007F3289">
        <w:rPr>
          <w:sz w:val="20"/>
        </w:rPr>
        <w:t>Il piano e la relazione sono pubblicate nel sito internet istituzionale dell’ente.</w:t>
      </w:r>
    </w:p>
    <w:p w:rsidR="007F3289" w:rsidRDefault="007F3289" w:rsidP="00FB1F4F">
      <w:pPr>
        <w:rPr>
          <w:sz w:val="20"/>
        </w:rPr>
      </w:pPr>
      <w:r>
        <w:rPr>
          <w:sz w:val="20"/>
        </w:rPr>
        <w:t>Con riferimento agli adempimenti sulle partecipate si invita l’Ente ha po</w:t>
      </w:r>
      <w:r w:rsidR="00804256">
        <w:rPr>
          <w:sz w:val="20"/>
        </w:rPr>
        <w:t>rr</w:t>
      </w:r>
      <w:r>
        <w:rPr>
          <w:sz w:val="20"/>
        </w:rPr>
        <w:t>e in essere i controlli per la riconciliazione sulle partite di credito/debito con ciascuno degli organismi partecipati.</w:t>
      </w:r>
    </w:p>
    <w:p w:rsidR="00A87AAD" w:rsidRDefault="00A87AAD">
      <w:pPr>
        <w:rPr>
          <w:sz w:val="20"/>
        </w:rPr>
      </w:pPr>
    </w:p>
    <w:p w:rsidR="00A87AAD" w:rsidRDefault="00E25238">
      <w:pPr>
        <w:widowControl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D6E3BC"/>
        <w:overflowPunct/>
        <w:autoSpaceDE/>
        <w:autoSpaceDN/>
        <w:adjustRightInd/>
        <w:spacing w:after="0"/>
        <w:jc w:val="center"/>
        <w:textAlignment w:val="auto"/>
        <w:rPr>
          <w:b/>
          <w:i/>
          <w:sz w:val="28"/>
          <w:szCs w:val="28"/>
        </w:rPr>
      </w:pPr>
      <w:bookmarkStart w:id="62" w:name="_Toc379377481"/>
      <w:r>
        <w:rPr>
          <w:b/>
          <w:i/>
          <w:sz w:val="28"/>
          <w:szCs w:val="28"/>
        </w:rPr>
        <w:t>TEMPESTIVITA’ PAGAMENTI E COMUNICAZIONE RITARDI</w:t>
      </w:r>
      <w:bookmarkEnd w:id="62"/>
    </w:p>
    <w:p w:rsidR="00A87AAD" w:rsidRDefault="00A87AAD">
      <w:pPr>
        <w:rPr>
          <w:rFonts w:cs="Arial"/>
          <w:b/>
          <w:szCs w:val="22"/>
        </w:rPr>
      </w:pPr>
    </w:p>
    <w:p w:rsidR="00A87AAD" w:rsidRDefault="00E2523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Tempestività pagamenti</w:t>
      </w:r>
    </w:p>
    <w:p w:rsidR="00A87AAD" w:rsidRDefault="00E25238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L'indicatore annuale di tempestività dei pagamenti rilevante ai fini dell'</w:t>
      </w:r>
      <w:hyperlink r:id="rId103" w:history="1">
        <w:r w:rsidRPr="0066031B">
          <w:rPr>
            <w:rStyle w:val="Collegamentoipertestuale"/>
            <w:rFonts w:cs="Arial"/>
            <w:sz w:val="20"/>
          </w:rPr>
          <w:t>articolo 41, comma I, del decreto-legge 24 aprile 2014, n. 66</w:t>
        </w:r>
      </w:hyperlink>
      <w:r>
        <w:rPr>
          <w:rFonts w:cs="Arial"/>
          <w:sz w:val="20"/>
        </w:rPr>
        <w:t xml:space="preserve">, è allegato in apposito prospetto, sottoscritto dal rappresentante legale e dal responsabile finanziario, alla relazione al rendiconto. </w:t>
      </w:r>
    </w:p>
    <w:p w:rsidR="00A87AAD" w:rsidRDefault="00A87AAD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63" w:name="_Toc379377482"/>
      <w:bookmarkStart w:id="64" w:name="_Toc478900728"/>
      <w:r>
        <w:t>PARAMETRI DI RISCONTRO DELLA SITUAZIONE DI DEFICITARIETA’ STRUTTURALE</w:t>
      </w:r>
      <w:bookmarkEnd w:id="63"/>
      <w:bookmarkEnd w:id="64"/>
    </w:p>
    <w:p w:rsidR="004D3E5B" w:rsidRDefault="00E25238" w:rsidP="007D412A">
      <w:pPr>
        <w:widowControl/>
        <w:overflowPunct/>
        <w:spacing w:after="0"/>
        <w:textAlignment w:val="auto"/>
        <w:rPr>
          <w:rFonts w:cs="Arial"/>
          <w:sz w:val="20"/>
        </w:rPr>
      </w:pPr>
      <w:r w:rsidRPr="007D412A">
        <w:rPr>
          <w:rFonts w:cs="Arial"/>
          <w:sz w:val="20"/>
        </w:rPr>
        <w:t xml:space="preserve">L’ente nel rendiconto 2016, </w:t>
      </w:r>
      <w:r w:rsidR="007D412A" w:rsidRPr="007D412A">
        <w:rPr>
          <w:rFonts w:cs="Arial"/>
          <w:sz w:val="20"/>
        </w:rPr>
        <w:t>no</w:t>
      </w:r>
      <w:r w:rsidR="00950CCF">
        <w:rPr>
          <w:rFonts w:cs="Arial"/>
          <w:sz w:val="20"/>
        </w:rPr>
        <w:t>n rispetta i</w:t>
      </w:r>
      <w:r w:rsidR="007D412A" w:rsidRPr="007D412A">
        <w:rPr>
          <w:rFonts w:cs="Arial"/>
          <w:sz w:val="20"/>
        </w:rPr>
        <w:t xml:space="preserve"> seguent</w:t>
      </w:r>
      <w:r w:rsidR="00950CCF">
        <w:rPr>
          <w:rFonts w:cs="Arial"/>
          <w:sz w:val="20"/>
        </w:rPr>
        <w:t>i</w:t>
      </w:r>
      <w:r w:rsidR="007D412A" w:rsidRPr="007D412A">
        <w:rPr>
          <w:rFonts w:cs="Arial"/>
          <w:sz w:val="20"/>
        </w:rPr>
        <w:t xml:space="preserve"> parametr</w:t>
      </w:r>
      <w:r w:rsidR="00950CCF">
        <w:rPr>
          <w:rFonts w:cs="Arial"/>
          <w:sz w:val="20"/>
        </w:rPr>
        <w:t>i</w:t>
      </w:r>
      <w:r w:rsidR="007D412A" w:rsidRPr="007D412A">
        <w:rPr>
          <w:rFonts w:cs="Arial"/>
          <w:sz w:val="20"/>
        </w:rPr>
        <w:t xml:space="preserve"> di </w:t>
      </w:r>
      <w:proofErr w:type="spellStart"/>
      <w:r w:rsidR="007D412A" w:rsidRPr="007D412A">
        <w:rPr>
          <w:rFonts w:cs="Arial"/>
          <w:sz w:val="20"/>
        </w:rPr>
        <w:t>def</w:t>
      </w:r>
      <w:r w:rsidR="007D412A">
        <w:rPr>
          <w:rFonts w:cs="Arial"/>
          <w:sz w:val="20"/>
        </w:rPr>
        <w:t>ic</w:t>
      </w:r>
      <w:r w:rsidR="007D412A" w:rsidRPr="007D412A">
        <w:rPr>
          <w:rFonts w:cs="Arial"/>
          <w:sz w:val="20"/>
        </w:rPr>
        <w:t>itarietà</w:t>
      </w:r>
      <w:proofErr w:type="spellEnd"/>
      <w:r w:rsidR="007D412A" w:rsidRPr="007D412A">
        <w:rPr>
          <w:rFonts w:cs="Arial"/>
          <w:sz w:val="20"/>
        </w:rPr>
        <w:t xml:space="preserve"> strutturale, di cui al </w:t>
      </w:r>
      <w:hyperlink r:id="rId104" w:history="1">
        <w:r w:rsidR="007D412A" w:rsidRPr="007D412A">
          <w:rPr>
            <w:rFonts w:cs="Arial"/>
            <w:sz w:val="20"/>
          </w:rPr>
          <w:t>Decreto del Ministero dell’Interno del 18/02/2013</w:t>
        </w:r>
      </w:hyperlink>
      <w:r w:rsidR="007D412A" w:rsidRPr="007D412A">
        <w:rPr>
          <w:rFonts w:cs="Arial"/>
          <w:sz w:val="20"/>
        </w:rPr>
        <w:t>, come da prospetto allegato al rendiconto:</w:t>
      </w:r>
    </w:p>
    <w:p w:rsidR="004D3E5B" w:rsidRDefault="004D3E5B" w:rsidP="007D412A">
      <w:pPr>
        <w:widowControl/>
        <w:overflowPunct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Parametro n.2 Residui attivi superiori al volume accertato conto competenza;</w:t>
      </w:r>
    </w:p>
    <w:p w:rsidR="007D412A" w:rsidRDefault="004D3E5B" w:rsidP="007D412A">
      <w:pPr>
        <w:widowControl/>
        <w:overflowPunct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 xml:space="preserve">Parametro n.6 </w:t>
      </w:r>
      <w:r w:rsidR="007D412A" w:rsidRPr="007D412A">
        <w:rPr>
          <w:rFonts w:cs="Arial"/>
          <w:sz w:val="20"/>
        </w:rPr>
        <w:t xml:space="preserve"> “Volume </w:t>
      </w:r>
      <w:r w:rsidR="007D412A">
        <w:rPr>
          <w:rFonts w:cs="Arial"/>
          <w:sz w:val="20"/>
        </w:rPr>
        <w:t>complessivo delle s</w:t>
      </w:r>
      <w:r w:rsidR="007D412A" w:rsidRPr="007D412A">
        <w:rPr>
          <w:rFonts w:cs="Arial"/>
          <w:sz w:val="20"/>
        </w:rPr>
        <w:t>pese di personale a vario titolo rapportato al volume complessivo delle entrate correnti desumibili dai titoli I, II e III superiore al</w:t>
      </w:r>
      <w:r w:rsidR="007D412A">
        <w:rPr>
          <w:rFonts w:cs="Arial"/>
          <w:sz w:val="20"/>
        </w:rPr>
        <w:t xml:space="preserve"> </w:t>
      </w:r>
      <w:r w:rsidR="007D412A" w:rsidRPr="007D412A">
        <w:rPr>
          <w:rFonts w:cs="Arial"/>
          <w:sz w:val="20"/>
        </w:rPr>
        <w:t>40 per cento per i comuni inferiori a 5.000 abitanti</w:t>
      </w:r>
      <w:r>
        <w:rPr>
          <w:rFonts w:cs="Arial"/>
          <w:sz w:val="20"/>
        </w:rPr>
        <w:t>;</w:t>
      </w:r>
    </w:p>
    <w:p w:rsidR="004D3E5B" w:rsidRDefault="004D3E5B" w:rsidP="007D412A">
      <w:pPr>
        <w:widowControl/>
        <w:overflowPunct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Parametro n. 9 “ Anticipazione di tesoreria non rimborsate”</w:t>
      </w:r>
    </w:p>
    <w:p w:rsidR="004D3E5B" w:rsidRPr="007D412A" w:rsidRDefault="004D3E5B" w:rsidP="007D412A">
      <w:pPr>
        <w:widowControl/>
        <w:overflowPunct/>
        <w:spacing w:after="0"/>
        <w:textAlignment w:val="auto"/>
        <w:rPr>
          <w:rFonts w:cs="Arial"/>
          <w:sz w:val="20"/>
        </w:rPr>
      </w:pPr>
    </w:p>
    <w:p w:rsidR="00A87AAD" w:rsidRDefault="00A87AAD">
      <w:pPr>
        <w:rPr>
          <w:b/>
          <w:i/>
          <w:color w:val="0070C0"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65" w:name="_Toc379377483"/>
      <w:bookmarkStart w:id="66" w:name="_Toc478900729"/>
      <w:r>
        <w:t>RESA DEL CONTO DEGLI AGENTI CONTABILI</w:t>
      </w:r>
      <w:bookmarkEnd w:id="65"/>
      <w:bookmarkEnd w:id="66"/>
    </w:p>
    <w:p w:rsidR="00A87AAD" w:rsidRDefault="00A87AAD">
      <w:pPr>
        <w:rPr>
          <w:sz w:val="20"/>
        </w:rPr>
      </w:pPr>
    </w:p>
    <w:p w:rsidR="00A87AAD" w:rsidRDefault="00E25238" w:rsidP="008A3E14">
      <w:pPr>
        <w:rPr>
          <w:sz w:val="20"/>
        </w:rPr>
      </w:pPr>
      <w:r>
        <w:rPr>
          <w:sz w:val="20"/>
        </w:rPr>
        <w:t xml:space="preserve">Che in attuazione </w:t>
      </w:r>
      <w:r w:rsidR="0041228D">
        <w:rPr>
          <w:sz w:val="20"/>
        </w:rPr>
        <w:t>dell’</w:t>
      </w:r>
      <w:hyperlink r:id="rId105" w:history="1">
        <w:r w:rsidR="0041228D" w:rsidRPr="0041228D">
          <w:rPr>
            <w:rStyle w:val="Collegamentoipertestuale"/>
            <w:sz w:val="20"/>
          </w:rPr>
          <w:t>articoli 226</w:t>
        </w:r>
      </w:hyperlink>
      <w:r w:rsidR="0041228D">
        <w:rPr>
          <w:sz w:val="20"/>
        </w:rPr>
        <w:t xml:space="preserve"> e </w:t>
      </w:r>
      <w:hyperlink r:id="rId106" w:history="1">
        <w:r w:rsidR="0041228D" w:rsidRPr="0041228D">
          <w:rPr>
            <w:rStyle w:val="Collegamentoipertestuale"/>
            <w:sz w:val="20"/>
          </w:rPr>
          <w:t>233 del TUEL</w:t>
        </w:r>
      </w:hyperlink>
      <w:r>
        <w:rPr>
          <w:sz w:val="20"/>
        </w:rPr>
        <w:t xml:space="preserve"> i seguenti agenti contabili, hanno reso il conto della loro gestione, entro il 30 gennaio 2017</w:t>
      </w:r>
      <w:r w:rsidR="008A3E14">
        <w:rPr>
          <w:sz w:val="20"/>
        </w:rPr>
        <w:t>.</w:t>
      </w:r>
    </w:p>
    <w:p w:rsidR="008A3E14" w:rsidRDefault="008A3E14" w:rsidP="008A3E14">
      <w:pPr>
        <w:rPr>
          <w:sz w:val="20"/>
        </w:rPr>
      </w:pPr>
    </w:p>
    <w:p w:rsidR="008A3E14" w:rsidRDefault="008A3E14" w:rsidP="008A3E14">
      <w:pPr>
        <w:rPr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67" w:name="_Toc379377485"/>
      <w:bookmarkStart w:id="68" w:name="_Toc478900730"/>
      <w:r>
        <w:t>CONTO ECONOMICO</w:t>
      </w:r>
      <w:bookmarkEnd w:id="67"/>
      <w:bookmarkEnd w:id="68"/>
      <w:r w:rsidR="00A14495">
        <w:t xml:space="preserve"> E CONTO DEL PATRIMONIO</w:t>
      </w:r>
    </w:p>
    <w:p w:rsidR="00A14495" w:rsidRPr="00780A59" w:rsidRDefault="00A14495" w:rsidP="00A14495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L</w:t>
      </w:r>
      <w:r w:rsidRPr="00780A59">
        <w:rPr>
          <w:rFonts w:cs="Arial"/>
          <w:sz w:val="20"/>
        </w:rPr>
        <w:t xml:space="preserve">’art. 227, comma 3, del </w:t>
      </w:r>
      <w:proofErr w:type="spellStart"/>
      <w:r w:rsidRPr="00780A59">
        <w:rPr>
          <w:rFonts w:cs="Arial"/>
          <w:sz w:val="20"/>
        </w:rPr>
        <w:t>Tuel</w:t>
      </w:r>
      <w:proofErr w:type="spellEnd"/>
      <w:r w:rsidRPr="00780A59">
        <w:rPr>
          <w:rFonts w:cs="Arial"/>
          <w:sz w:val="20"/>
        </w:rPr>
        <w:t xml:space="preserve"> prevede che “Nelle more dell'adozione della contabilità economico patrimoniale gli enti locali con popolazione inferiore a 5mila abitanti che si avvalgono della facoltà, prevista dall'articolo 232, non predispongono il conto economico, lo stato patrimoniale e il bilancio consolidato», si rappresenta che l’ultimo periodo dell’art. 11, comma 13, </w:t>
      </w:r>
      <w:proofErr w:type="spellStart"/>
      <w:r w:rsidRPr="00780A59">
        <w:rPr>
          <w:rFonts w:cs="Arial"/>
          <w:sz w:val="20"/>
        </w:rPr>
        <w:t>d.lgs</w:t>
      </w:r>
      <w:proofErr w:type="spellEnd"/>
      <w:r w:rsidRPr="00780A59">
        <w:rPr>
          <w:rFonts w:cs="Arial"/>
          <w:sz w:val="20"/>
        </w:rPr>
        <w:t xml:space="preserve"> 118/2011 prevede che </w:t>
      </w:r>
      <w:r w:rsidRPr="00780A59">
        <w:rPr>
          <w:rFonts w:cs="Arial"/>
          <w:sz w:val="20"/>
        </w:rPr>
        <w:br/>
        <w:t>“Al primo rendiconto di affiancamento della contabilità economico patrimoniale alla contabilità finanziaria previsto dall’articolo 2, commi 1 e 2, è allegato anche lo stato patrimoniale iniziale”. </w:t>
      </w:r>
      <w:r w:rsidRPr="00780A59">
        <w:rPr>
          <w:rFonts w:cs="Arial"/>
          <w:sz w:val="20"/>
        </w:rPr>
        <w:br/>
        <w:t>Pertanto la legge richiede a tali enti l’approvazione dello stato patrimoniale al 1° gennaio 2017 (che rappresenta anche la situazione patrimoniale al 31 dicembre 2016), da predisporre sulla base del:</w:t>
      </w:r>
    </w:p>
    <w:p w:rsidR="00A14495" w:rsidRPr="00780A59" w:rsidRDefault="00A14495" w:rsidP="00A14495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>a) proprio inventario al 31 dicembre 2016 aggiornato secondo i criteri di valutazione dell’attivo e del passivo previsti dal principio applicato della contabilità economico patrimoniale n. 9.3 “Il primo stato patrimoniale: criteri di valutazione”, e ricodificato secondo il piano patrimoniale del piano dei conti integrato;</w:t>
      </w:r>
    </w:p>
    <w:p w:rsidR="00A14495" w:rsidRPr="00780A59" w:rsidRDefault="00A14495" w:rsidP="00A14495">
      <w:pPr>
        <w:numPr>
          <w:ilvl w:val="12"/>
          <w:numId w:val="0"/>
        </w:numPr>
        <w:rPr>
          <w:rFonts w:cs="Arial"/>
          <w:sz w:val="20"/>
        </w:rPr>
      </w:pPr>
      <w:r w:rsidRPr="00780A59">
        <w:rPr>
          <w:rFonts w:cs="Arial"/>
          <w:sz w:val="20"/>
        </w:rPr>
        <w:t xml:space="preserve">b) conto del patrimonio 2015 riclassificato secondo lo schema previsto dall’allegato n. 10 al </w:t>
      </w:r>
      <w:proofErr w:type="spellStart"/>
      <w:r w:rsidRPr="00780A59">
        <w:rPr>
          <w:rFonts w:cs="Arial"/>
          <w:sz w:val="20"/>
        </w:rPr>
        <w:t>D.Lgs.</w:t>
      </w:r>
      <w:proofErr w:type="spellEnd"/>
      <w:r w:rsidRPr="00780A59">
        <w:rPr>
          <w:rFonts w:cs="Arial"/>
          <w:sz w:val="20"/>
        </w:rPr>
        <w:t xml:space="preserve"> n. 118/2011 e aggiornato per tenere conto della gestione 2016.</w:t>
      </w:r>
    </w:p>
    <w:p w:rsidR="00A14495" w:rsidRDefault="00A14495">
      <w:pPr>
        <w:pStyle w:val="Corpodeltesto3"/>
        <w:numPr>
          <w:ilvl w:val="12"/>
          <w:numId w:val="0"/>
        </w:numPr>
        <w:rPr>
          <w:rFonts w:cs="Arial"/>
        </w:rPr>
      </w:pPr>
    </w:p>
    <w:p w:rsidR="00A14495" w:rsidRDefault="005F6933">
      <w:pPr>
        <w:pStyle w:val="Corpodeltesto3"/>
        <w:numPr>
          <w:ilvl w:val="12"/>
          <w:numId w:val="0"/>
        </w:numPr>
        <w:rPr>
          <w:rFonts w:cs="Arial"/>
        </w:rPr>
      </w:pPr>
      <w:r>
        <w:rPr>
          <w:rFonts w:cs="Arial"/>
        </w:rPr>
        <w:t xml:space="preserve">Si rileva che L’Ente, </w:t>
      </w:r>
      <w:r w:rsidR="00E41BDA">
        <w:rPr>
          <w:rFonts w:cs="Arial"/>
        </w:rPr>
        <w:t>in forza della delibera del Commissario straordinario n. 45 del 26/04/2017,</w:t>
      </w:r>
      <w:r>
        <w:rPr>
          <w:rFonts w:cs="Arial"/>
        </w:rPr>
        <w:t xml:space="preserve">ha </w:t>
      </w:r>
      <w:r w:rsidR="004937DE">
        <w:rPr>
          <w:rFonts w:cs="Arial"/>
        </w:rPr>
        <w:t xml:space="preserve">rinviato al 2018 l’adozione della contabilità economica patrimoniale. Ha pertanto </w:t>
      </w:r>
      <w:r>
        <w:rPr>
          <w:rFonts w:cs="Arial"/>
        </w:rPr>
        <w:t>intrapreso le operazioni che</w:t>
      </w:r>
      <w:r w:rsidR="004937DE">
        <w:rPr>
          <w:rFonts w:cs="Arial"/>
        </w:rPr>
        <w:t xml:space="preserve"> porteranno alla formazione del Conto economico e dello Stato Patrimoniale secondo i nuovi schemi di bilancio da effettuarsi entro il 2017. Sono allegati al presente Rendiconto di gestione il conto economico e lo stato patrimoniale secondo i vecchi schemi dei quali si riportano i dati.</w:t>
      </w:r>
    </w:p>
    <w:p w:rsidR="00A14495" w:rsidRDefault="00A14495">
      <w:pPr>
        <w:pStyle w:val="Corpodeltesto3"/>
        <w:numPr>
          <w:ilvl w:val="12"/>
          <w:numId w:val="0"/>
        </w:numPr>
        <w:rPr>
          <w:rFonts w:cs="Arial"/>
        </w:rPr>
      </w:pPr>
    </w:p>
    <w:p w:rsidR="00A87AAD" w:rsidRDefault="00E25238">
      <w:pPr>
        <w:pStyle w:val="Corpodeltesto3"/>
        <w:numPr>
          <w:ilvl w:val="12"/>
          <w:numId w:val="0"/>
        </w:numPr>
        <w:rPr>
          <w:rFonts w:cs="Arial"/>
        </w:rPr>
      </w:pPr>
      <w:r>
        <w:rPr>
          <w:rFonts w:cs="Arial"/>
        </w:rPr>
        <w:t>Nel conto economico della gestione sono rilevati i componenti positivi e negativi secondo criteri di competenza economica così sintetizzati:</w:t>
      </w:r>
    </w:p>
    <w:tbl>
      <w:tblPr>
        <w:tblW w:w="9635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5806"/>
        <w:gridCol w:w="1772"/>
        <w:gridCol w:w="213"/>
        <w:gridCol w:w="1559"/>
      </w:tblGrid>
      <w:tr w:rsidR="003B6FBF" w:rsidRPr="003B6FBF" w:rsidTr="003B6FBF">
        <w:trPr>
          <w:trHeight w:val="315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3B6FBF">
              <w:rPr>
                <w:rFonts w:cs="Arial"/>
                <w:b/>
                <w:bCs/>
                <w:color w:val="000000"/>
                <w:sz w:val="24"/>
                <w:szCs w:val="24"/>
              </w:rPr>
              <w:t>CONTO ECONOMICO</w:t>
            </w:r>
          </w:p>
        </w:tc>
      </w:tr>
      <w:tr w:rsidR="003B6FBF" w:rsidRPr="003B6FBF" w:rsidTr="003B6FBF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color w:val="000000"/>
                <w:szCs w:val="22"/>
              </w:rPr>
            </w:pPr>
            <w:r w:rsidRPr="003B6FBF">
              <w:rPr>
                <w:rFonts w:ascii="Calibri" w:hAnsi="Calibri" w:cs="Arial"/>
                <w:color w:val="000000"/>
                <w:szCs w:val="22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color w:val="000000"/>
                <w:szCs w:val="22"/>
              </w:rPr>
            </w:pPr>
            <w:r w:rsidRPr="003B6FBF">
              <w:rPr>
                <w:rFonts w:ascii="Calibri" w:hAnsi="Calibri" w:cs="Arial"/>
                <w:color w:val="000000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color w:val="000000"/>
                <w:szCs w:val="22"/>
              </w:rPr>
            </w:pPr>
            <w:r w:rsidRPr="003B6FBF">
              <w:rPr>
                <w:rFonts w:ascii="Calibri" w:hAnsi="Calibri" w:cs="Arial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</w:rPr>
              <w:t> </w:t>
            </w: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3B6FBF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color w:val="000000"/>
                <w:sz w:val="20"/>
              </w:rPr>
            </w:pPr>
            <w:r w:rsidRPr="003B6FBF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3B6FBF">
              <w:rPr>
                <w:rFonts w:cs="Arial"/>
                <w:b/>
                <w:bCs/>
                <w:i/>
                <w:iCs/>
                <w:sz w:val="20"/>
              </w:rPr>
              <w:t>2015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3B6FBF">
              <w:rPr>
                <w:rFonts w:cs="Arial"/>
                <w:b/>
                <w:bCs/>
                <w:i/>
                <w:iCs/>
                <w:sz w:val="20"/>
              </w:rPr>
              <w:t>2016</w:t>
            </w: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A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componenti positivi della gestione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3.867.766,53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3.292.313,74</w:t>
            </w: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B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componenti negativi della gestione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3.760.950,07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3.652.752,25</w:t>
            </w:r>
          </w:p>
        </w:tc>
      </w:tr>
      <w:tr w:rsidR="003B6FBF" w:rsidRPr="003B6FBF" w:rsidTr="003B6FBF">
        <w:trPr>
          <w:trHeight w:val="255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3B6FBF">
              <w:rPr>
                <w:rFonts w:cs="Arial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B6FBF">
              <w:rPr>
                <w:rFonts w:cs="Arial"/>
                <w:b/>
                <w:bCs/>
                <w:sz w:val="20"/>
              </w:rPr>
              <w:t>Risultato della gestione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106.816,46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-60.438,51</w:t>
            </w:r>
          </w:p>
        </w:tc>
      </w:tr>
      <w:tr w:rsidR="003B6FBF" w:rsidRPr="003B6FBF" w:rsidTr="003B6FBF">
        <w:trPr>
          <w:trHeight w:val="255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Proventi ed oneri finanziari</w:t>
            </w:r>
            <w:r>
              <w:rPr>
                <w:rFonts w:cs="Arial"/>
                <w:i/>
                <w:iCs/>
                <w:sz w:val="20"/>
              </w:rPr>
              <w:t xml:space="preserve"> e da aziende speciali e partecipate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FBF" w:rsidRPr="003B6FBF" w:rsidRDefault="003B6FBF" w:rsidP="002C602A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proventi finanz</w:t>
            </w:r>
            <w:r w:rsidR="002C602A">
              <w:rPr>
                <w:rFonts w:cs="Arial"/>
                <w:i/>
                <w:iCs/>
                <w:sz w:val="20"/>
              </w:rPr>
              <w:t>i</w:t>
            </w:r>
            <w:r w:rsidRPr="003B6FBF">
              <w:rPr>
                <w:rFonts w:cs="Arial"/>
                <w:i/>
                <w:iCs/>
                <w:sz w:val="20"/>
              </w:rPr>
              <w:t>ari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oneri finanziari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-143.193,12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-126.549,06</w:t>
            </w: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3B6FBF">
              <w:rPr>
                <w:rFonts w:cs="Arial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 w:rsidRPr="003B6FBF">
              <w:rPr>
                <w:rFonts w:cs="Arial"/>
                <w:b/>
                <w:bCs/>
                <w:sz w:val="20"/>
              </w:rPr>
              <w:t>Risultato della gestione operativa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-143.193,12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2C602A" w:rsidP="002C602A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-126.549,06</w:t>
            </w:r>
          </w:p>
        </w:tc>
      </w:tr>
      <w:tr w:rsidR="003B6FBF" w:rsidRPr="003B6FBF" w:rsidTr="003B6FBF">
        <w:trPr>
          <w:trHeight w:val="255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E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 xml:space="preserve">proventi </w:t>
            </w:r>
            <w:proofErr w:type="spellStart"/>
            <w:r w:rsidRPr="003B6FBF">
              <w:rPr>
                <w:rFonts w:cs="Arial"/>
                <w:i/>
                <w:iCs/>
                <w:sz w:val="20"/>
              </w:rPr>
              <w:t>straoridnari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E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20"/>
              </w:rPr>
            </w:pPr>
            <w:r w:rsidRPr="003B6FBF">
              <w:rPr>
                <w:rFonts w:cs="Arial"/>
                <w:i/>
                <w:iCs/>
                <w:sz w:val="20"/>
              </w:rPr>
              <w:t>oneri straordinari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750.345,96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A279FB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  <w:r>
              <w:rPr>
                <w:rFonts w:cs="Arial"/>
                <w:i/>
                <w:iCs/>
                <w:sz w:val="20"/>
              </w:rPr>
              <w:t>608.537,52</w:t>
            </w:r>
          </w:p>
        </w:tc>
      </w:tr>
      <w:tr w:rsidR="003B6FBF" w:rsidRPr="003B6FBF" w:rsidTr="003B6FBF">
        <w:trPr>
          <w:trHeight w:val="255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20"/>
              </w:rPr>
            </w:pPr>
          </w:p>
        </w:tc>
      </w:tr>
      <w:tr w:rsidR="003B6FBF" w:rsidRPr="003B6FBF" w:rsidTr="003B6FBF">
        <w:trPr>
          <w:trHeight w:val="255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0"/>
              </w:rPr>
            </w:pPr>
            <w:r w:rsidRPr="003B6FBF">
              <w:rPr>
                <w:rFonts w:cs="Arial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FBF" w:rsidRPr="003B6FBF" w:rsidRDefault="0094470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Risultato economico dell’esercizio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2C602A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713.969,30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A279FB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-594.274,56</w:t>
            </w:r>
          </w:p>
        </w:tc>
      </w:tr>
      <w:tr w:rsidR="003B6FBF" w:rsidRPr="003B6FBF" w:rsidTr="003B6FBF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20"/>
              </w:rPr>
            </w:pPr>
            <w:r w:rsidRPr="003B6FBF">
              <w:rPr>
                <w:rFonts w:cs="Arial"/>
                <w:sz w:val="20"/>
              </w:rPr>
              <w:t> 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B6FBF" w:rsidRPr="003B6FBF" w:rsidRDefault="003B6FBF" w:rsidP="003B6FBF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20"/>
              </w:rPr>
            </w:pPr>
          </w:p>
        </w:tc>
      </w:tr>
    </w:tbl>
    <w:p w:rsidR="00A87AAD" w:rsidRDefault="00A87AAD" w:rsidP="00FB1F4F">
      <w:pPr>
        <w:pStyle w:val="Corpodeltesto3"/>
        <w:numPr>
          <w:ilvl w:val="12"/>
          <w:numId w:val="0"/>
        </w:numPr>
        <w:jc w:val="center"/>
        <w:rPr>
          <w:rFonts w:cs="Arial"/>
        </w:rPr>
      </w:pPr>
    </w:p>
    <w:p w:rsidR="00A87AAD" w:rsidRDefault="004937DE">
      <w:pPr>
        <w:pStyle w:val="Corpodeltesto3"/>
        <w:numPr>
          <w:ilvl w:val="12"/>
          <w:numId w:val="0"/>
        </w:numPr>
        <w:rPr>
          <w:rFonts w:cs="Arial"/>
          <w:iCs/>
        </w:rPr>
      </w:pPr>
      <w:r>
        <w:rPr>
          <w:rFonts w:cs="Arial"/>
          <w:iCs/>
        </w:rPr>
        <w:t>Si rileva che la voce</w:t>
      </w:r>
    </w:p>
    <w:p w:rsidR="00A87AAD" w:rsidRDefault="00E25238">
      <w:pPr>
        <w:numPr>
          <w:ilvl w:val="0"/>
          <w:numId w:val="10"/>
        </w:numPr>
        <w:tabs>
          <w:tab w:val="left" w:pos="0"/>
        </w:tabs>
        <w:suppressAutoHyphens/>
        <w:rPr>
          <w:rFonts w:cs="Arial"/>
          <w:sz w:val="20"/>
        </w:rPr>
      </w:pPr>
      <w:r>
        <w:rPr>
          <w:rFonts w:cs="Arial"/>
          <w:sz w:val="20"/>
        </w:rPr>
        <w:t xml:space="preserve">“Insussistenze del passivo” </w:t>
      </w:r>
      <w:r w:rsidR="004937DE">
        <w:rPr>
          <w:rFonts w:cs="Arial"/>
          <w:sz w:val="20"/>
        </w:rPr>
        <w:t xml:space="preserve">accoglie </w:t>
      </w:r>
      <w:r>
        <w:rPr>
          <w:rFonts w:cs="Arial"/>
          <w:sz w:val="20"/>
        </w:rPr>
        <w:t>i minori residui passivi iscritti come debiti nel conto del patrimonio dell’anno precedente;</w:t>
      </w:r>
    </w:p>
    <w:p w:rsidR="003B6FBF" w:rsidRDefault="004937DE" w:rsidP="00D742AC">
      <w:pPr>
        <w:numPr>
          <w:ilvl w:val="0"/>
          <w:numId w:val="10"/>
        </w:numPr>
        <w:tabs>
          <w:tab w:val="left" w:pos="0"/>
        </w:tabs>
        <w:suppressAutoHyphens/>
        <w:rPr>
          <w:rFonts w:cs="Arial"/>
          <w:sz w:val="20"/>
        </w:rPr>
      </w:pPr>
      <w:r>
        <w:rPr>
          <w:rFonts w:cs="Arial"/>
          <w:sz w:val="20"/>
        </w:rPr>
        <w:t>La voce</w:t>
      </w:r>
      <w:r w:rsidR="00E25238" w:rsidRPr="003B6FBF">
        <w:rPr>
          <w:rFonts w:cs="Arial"/>
          <w:sz w:val="20"/>
        </w:rPr>
        <w:t xml:space="preserve"> “Sopravvenienze attive” </w:t>
      </w:r>
      <w:r>
        <w:rPr>
          <w:rFonts w:cs="Arial"/>
          <w:sz w:val="20"/>
        </w:rPr>
        <w:t xml:space="preserve">accoglie </w:t>
      </w:r>
      <w:r w:rsidR="00E25238" w:rsidRPr="003B6FBF">
        <w:rPr>
          <w:rFonts w:cs="Arial"/>
          <w:sz w:val="20"/>
        </w:rPr>
        <w:t>i maggiori residui attivi iscritti come crediti nel conto del p</w:t>
      </w:r>
      <w:r w:rsidR="003B6FBF">
        <w:rPr>
          <w:rFonts w:cs="Arial"/>
          <w:sz w:val="20"/>
        </w:rPr>
        <w:t>atrimonio dell’anno precedente;</w:t>
      </w:r>
    </w:p>
    <w:p w:rsidR="00A87AAD" w:rsidRPr="003B6FBF" w:rsidRDefault="004937DE" w:rsidP="00D742AC">
      <w:pPr>
        <w:numPr>
          <w:ilvl w:val="0"/>
          <w:numId w:val="10"/>
        </w:numPr>
        <w:tabs>
          <w:tab w:val="left" w:pos="0"/>
        </w:tabs>
        <w:suppressAutoHyphens/>
        <w:rPr>
          <w:rFonts w:cs="Arial"/>
          <w:sz w:val="20"/>
        </w:rPr>
      </w:pPr>
      <w:r>
        <w:rPr>
          <w:rFonts w:cs="Arial"/>
          <w:sz w:val="20"/>
        </w:rPr>
        <w:t>La voce</w:t>
      </w:r>
      <w:r w:rsidR="00E25238" w:rsidRPr="003B6FBF">
        <w:rPr>
          <w:rFonts w:cs="Arial"/>
          <w:sz w:val="20"/>
        </w:rPr>
        <w:t xml:space="preserve"> “Insussistenze dell’attivo” </w:t>
      </w:r>
      <w:r>
        <w:rPr>
          <w:rFonts w:cs="Arial"/>
          <w:sz w:val="20"/>
        </w:rPr>
        <w:t>rappresenta i</w:t>
      </w:r>
      <w:r w:rsidR="00E25238" w:rsidRPr="003B6FBF">
        <w:rPr>
          <w:rFonts w:cs="Arial"/>
          <w:sz w:val="20"/>
        </w:rPr>
        <w:t xml:space="preserve"> minori residui attivi iscritti come crediti nel conto del patrimonio dell’anno precedente;</w:t>
      </w: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Nello stato patrimoniale sono rilevati gli elementi dell’attivo e del passivo, nonché le variazioni che gli elementi patrimoniali hanno subito per effetto della gestione.</w:t>
      </w:r>
    </w:p>
    <w:p w:rsidR="00A87AAD" w:rsidRDefault="00E25238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>
        <w:rPr>
          <w:rFonts w:cs="Arial"/>
        </w:rPr>
        <w:t xml:space="preserve">I valori patrimoniali al 31/12/2016 e le variazioni rispetto all’ anno precedente sono così riassunti: </w:t>
      </w:r>
    </w:p>
    <w:tbl>
      <w:tblPr>
        <w:tblW w:w="91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6"/>
        <w:gridCol w:w="1568"/>
        <w:gridCol w:w="1595"/>
        <w:gridCol w:w="1561"/>
      </w:tblGrid>
      <w:tr w:rsidR="00D742AC" w:rsidRPr="00D742AC" w:rsidTr="00D742AC">
        <w:trPr>
          <w:trHeight w:val="360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D742AC">
              <w:rPr>
                <w:rFonts w:cs="Arial"/>
                <w:b/>
                <w:bCs/>
                <w:color w:val="000000"/>
                <w:sz w:val="28"/>
                <w:szCs w:val="28"/>
              </w:rPr>
              <w:t>STATO PATRIMONIALE</w:t>
            </w:r>
          </w:p>
        </w:tc>
      </w:tr>
      <w:tr w:rsidR="00D742AC" w:rsidRPr="00D742AC" w:rsidTr="00D742AC">
        <w:trPr>
          <w:trHeight w:val="37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  <w:r w:rsidRPr="00D742AC">
              <w:rPr>
                <w:rFonts w:cs="Arial"/>
                <w:b/>
                <w:bCs/>
                <w:i/>
                <w:iCs/>
                <w:sz w:val="28"/>
                <w:szCs w:val="28"/>
              </w:rPr>
              <w:t>Attivo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D742AC">
              <w:rPr>
                <w:rFonts w:cs="Arial"/>
                <w:b/>
                <w:bCs/>
                <w:sz w:val="18"/>
                <w:szCs w:val="18"/>
              </w:rPr>
              <w:t>01/01/2016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D742AC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Variazioni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D742AC">
              <w:rPr>
                <w:rFonts w:cs="Arial"/>
                <w:b/>
                <w:bCs/>
                <w:sz w:val="18"/>
                <w:szCs w:val="18"/>
              </w:rPr>
              <w:t>31/12/2016</w:t>
            </w:r>
          </w:p>
        </w:tc>
      </w:tr>
      <w:tr w:rsidR="00D742AC" w:rsidRPr="00D742AC" w:rsidTr="00D742AC">
        <w:trPr>
          <w:trHeight w:val="375"/>
        </w:trPr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  <w:r w:rsidRPr="00D742AC">
              <w:rPr>
                <w:rFonts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i/>
                <w:iCs/>
                <w:sz w:val="18"/>
                <w:szCs w:val="18"/>
              </w:rPr>
            </w:pPr>
            <w:r w:rsidRPr="00D742AC">
              <w:rPr>
                <w:rFonts w:cs="Arial"/>
                <w:i/>
                <w:iCs/>
                <w:sz w:val="18"/>
                <w:szCs w:val="18"/>
              </w:rPr>
              <w:t> 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Immobilizzazioni immateriali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Immobilizzazioni materiali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853319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14.465.210,64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853319" w:rsidP="00853319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131.570,99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853319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14.596.781,63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Immobilizzazioni finanziarie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853319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29.556,84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853319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49.322,22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853319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78.879,06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Totale immobilizzazioni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Rimanenze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Crediti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4.431.928,64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-461.669,61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3.970.259,03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Altre attività finanziarie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Disponibilità liquide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Totale attivo circolante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4.431.928,64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-461.669,61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3.970.259,03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Ratei e risconti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70"/>
        </w:trPr>
        <w:tc>
          <w:tcPr>
            <w:tcW w:w="4416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i/>
                <w:iCs/>
                <w:sz w:val="16"/>
                <w:szCs w:val="16"/>
              </w:rPr>
              <w:t>Totale dell'attivo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18.897.139,28</w:t>
            </w:r>
          </w:p>
          <w:p w:rsidR="0008086B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26151E" w:rsidRDefault="0026151E" w:rsidP="0026151E">
            <w:pPr>
              <w:pStyle w:val="Paragrafoelenco"/>
              <w:widowControl/>
              <w:overflowPunct/>
              <w:autoSpaceDE/>
              <w:autoSpaceDN/>
              <w:adjustRightInd/>
              <w:spacing w:after="0"/>
              <w:ind w:left="360"/>
              <w:jc w:val="center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-</w:t>
            </w:r>
            <w:r w:rsidRPr="0026151E">
              <w:rPr>
                <w:rFonts w:cs="Arial"/>
                <w:b/>
                <w:bCs/>
                <w:sz w:val="16"/>
                <w:szCs w:val="16"/>
              </w:rPr>
              <w:t>330.098,62</w:t>
            </w:r>
          </w:p>
          <w:p w:rsidR="0026151E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08086B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18.567.040,66</w:t>
            </w:r>
          </w:p>
        </w:tc>
      </w:tr>
      <w:tr w:rsidR="00D742AC" w:rsidRPr="00D742AC" w:rsidTr="00D742AC">
        <w:trPr>
          <w:trHeight w:val="39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  <w:r w:rsidRPr="00D742AC">
              <w:rPr>
                <w:rFonts w:cs="Arial"/>
                <w:b/>
                <w:bCs/>
                <w:i/>
                <w:iCs/>
                <w:sz w:val="28"/>
                <w:szCs w:val="28"/>
              </w:rPr>
              <w:t>Passivo</w:t>
            </w:r>
          </w:p>
        </w:tc>
        <w:tc>
          <w:tcPr>
            <w:tcW w:w="156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</w:tr>
      <w:tr w:rsidR="00D742AC" w:rsidRPr="00D742AC" w:rsidTr="00A85D75">
        <w:trPr>
          <w:trHeight w:val="25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Patrimonio netto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11.690.392,82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-594.274,56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11.096.118,26</w:t>
            </w:r>
          </w:p>
        </w:tc>
      </w:tr>
      <w:tr w:rsidR="00D742AC" w:rsidRPr="00D742AC" w:rsidTr="00A85D75">
        <w:trPr>
          <w:trHeight w:val="25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Conferimenti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2.201.668,29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239.012,69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2.440.680,98</w:t>
            </w:r>
          </w:p>
        </w:tc>
      </w:tr>
      <w:tr w:rsidR="00D742AC" w:rsidRPr="00D742AC" w:rsidTr="00A85D75">
        <w:trPr>
          <w:trHeight w:val="25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Debiti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26151E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5.005.078,17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25.163,25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5.030.241,42</w:t>
            </w: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sz w:val="16"/>
                <w:szCs w:val="16"/>
              </w:rPr>
              <w:t>Ratei, risconti e contributi agli investimenti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</w:p>
        </w:tc>
      </w:tr>
      <w:tr w:rsidR="00D742AC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D742AC">
              <w:rPr>
                <w:rFonts w:cs="Arial"/>
                <w:sz w:val="16"/>
                <w:szCs w:val="16"/>
              </w:rPr>
              <w:t>0,00</w:t>
            </w:r>
          </w:p>
        </w:tc>
      </w:tr>
      <w:tr w:rsidR="0026151E" w:rsidRPr="00D742AC" w:rsidTr="00D742AC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51E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i/>
                <w:iCs/>
                <w:sz w:val="16"/>
                <w:szCs w:val="16"/>
              </w:rPr>
              <w:t>Totale del passivo</w:t>
            </w:r>
          </w:p>
        </w:tc>
        <w:tc>
          <w:tcPr>
            <w:tcW w:w="15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6151E" w:rsidRDefault="0026151E" w:rsidP="00EB6E4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26151E" w:rsidRDefault="0026151E" w:rsidP="00EB6E4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18.897.139,28</w:t>
            </w:r>
          </w:p>
          <w:p w:rsidR="0026151E" w:rsidRPr="00D742AC" w:rsidRDefault="0026151E" w:rsidP="00EB6E4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6151E" w:rsidRPr="00D742AC" w:rsidRDefault="0026151E" w:rsidP="00EB6E4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-330.098,62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6151E" w:rsidRPr="00D742AC" w:rsidRDefault="0026151E" w:rsidP="00EB6E44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18.567.040,66</w:t>
            </w:r>
          </w:p>
        </w:tc>
      </w:tr>
      <w:tr w:rsidR="00D742AC" w:rsidRPr="00D742AC" w:rsidTr="00D742AC">
        <w:trPr>
          <w:trHeight w:val="2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2AC" w:rsidRPr="00D742AC" w:rsidRDefault="00D742AC" w:rsidP="00D742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D742AC">
              <w:rPr>
                <w:rFonts w:cs="Arial"/>
                <w:b/>
                <w:bCs/>
                <w:i/>
                <w:iCs/>
                <w:sz w:val="16"/>
                <w:szCs w:val="16"/>
              </w:rPr>
              <w:t>Conti d'ordine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902.098,00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-103.161,12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742AC" w:rsidRPr="00D742AC" w:rsidRDefault="0026151E" w:rsidP="00D742AC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798.936,88</w:t>
            </w:r>
          </w:p>
        </w:tc>
      </w:tr>
    </w:tbl>
    <w:p w:rsidR="00904E89" w:rsidRDefault="00904E89" w:rsidP="00904E89">
      <w:pPr>
        <w:pStyle w:val="Corpodeltesto3"/>
        <w:numPr>
          <w:ilvl w:val="12"/>
          <w:numId w:val="0"/>
        </w:numPr>
        <w:tabs>
          <w:tab w:val="num" w:pos="360"/>
        </w:tabs>
        <w:jc w:val="center"/>
        <w:rPr>
          <w:rFonts w:cs="Arial"/>
        </w:rPr>
      </w:pPr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La verifica degli elementi patrimoniali al 31/12/2016 ha evidenziato:</w:t>
      </w:r>
    </w:p>
    <w:p w:rsidR="00926763" w:rsidRDefault="00926763" w:rsidP="00926763">
      <w:pPr>
        <w:tabs>
          <w:tab w:val="left" w:pos="0"/>
        </w:tabs>
        <w:suppressAutoHyphens/>
        <w:spacing w:before="240"/>
        <w:jc w:val="left"/>
        <w:rPr>
          <w:rFonts w:cs="Arial"/>
          <w:b/>
          <w:iCs/>
          <w:szCs w:val="22"/>
          <w:u w:val="single"/>
        </w:rPr>
      </w:pPr>
      <w:r>
        <w:rPr>
          <w:rFonts w:cs="Arial"/>
          <w:b/>
          <w:iCs/>
          <w:szCs w:val="22"/>
          <w:u w:val="single"/>
        </w:rPr>
        <w:t>ATTIVO</w:t>
      </w:r>
    </w:p>
    <w:p w:rsidR="00926763" w:rsidRDefault="00926763" w:rsidP="00926763">
      <w:pPr>
        <w:tabs>
          <w:tab w:val="left" w:pos="0"/>
        </w:tabs>
        <w:suppressAutoHyphens/>
        <w:spacing w:before="240"/>
        <w:jc w:val="left"/>
        <w:rPr>
          <w:rFonts w:cs="Arial"/>
          <w:i/>
          <w:iCs/>
          <w:szCs w:val="22"/>
          <w:u w:val="single"/>
        </w:rPr>
      </w:pPr>
      <w:r>
        <w:rPr>
          <w:rFonts w:cs="Arial"/>
          <w:i/>
          <w:iCs/>
          <w:szCs w:val="22"/>
          <w:u w:val="single"/>
        </w:rPr>
        <w:t xml:space="preserve">Immobilizzazioni </w:t>
      </w:r>
    </w:p>
    <w:p w:rsidR="00926763" w:rsidRDefault="00926763" w:rsidP="00926763">
      <w:pPr>
        <w:numPr>
          <w:ilvl w:val="12"/>
          <w:numId w:val="0"/>
        </w:numPr>
        <w:tabs>
          <w:tab w:val="num" w:pos="360"/>
        </w:tabs>
        <w:rPr>
          <w:rFonts w:cs="Arial"/>
          <w:sz w:val="20"/>
        </w:rPr>
      </w:pPr>
      <w:r>
        <w:rPr>
          <w:rFonts w:cs="Arial"/>
          <w:sz w:val="20"/>
        </w:rPr>
        <w:t xml:space="preserve">Le immobilizzazioni iscritte nello stato patrimoniale sono state valutate in base ai criteri indicati nel punto 6.1 del </w:t>
      </w:r>
      <w:hyperlink r:id="rId107" w:history="1">
        <w:r w:rsidRPr="004F00B4">
          <w:rPr>
            <w:rStyle w:val="Collegamentoipertestuale"/>
            <w:rFonts w:cs="Arial"/>
            <w:sz w:val="20"/>
          </w:rPr>
          <w:t>principio contabile applicato 4/3</w:t>
        </w:r>
      </w:hyperlink>
      <w:r>
        <w:rPr>
          <w:rFonts w:cs="Arial"/>
          <w:sz w:val="20"/>
        </w:rPr>
        <w:t xml:space="preserve"> I valori iscritti trovano corrispondenza con quanto </w:t>
      </w:r>
      <w:r w:rsidRPr="00243BA6">
        <w:rPr>
          <w:rFonts w:cs="Arial"/>
          <w:sz w:val="20"/>
        </w:rPr>
        <w:t>riportato nell’inventario</w:t>
      </w:r>
      <w:r>
        <w:rPr>
          <w:rFonts w:cs="Arial"/>
          <w:sz w:val="20"/>
        </w:rPr>
        <w:t xml:space="preserve"> e nelle scritture contabili.</w:t>
      </w:r>
    </w:p>
    <w:p w:rsidR="00926763" w:rsidRDefault="004937DE" w:rsidP="00926763">
      <w:pPr>
        <w:numPr>
          <w:ilvl w:val="12"/>
          <w:numId w:val="0"/>
        </w:numPr>
        <w:rPr>
          <w:rFonts w:cs="Arial"/>
          <w:sz w:val="20"/>
        </w:rPr>
      </w:pPr>
      <w:r w:rsidRPr="00243BA6">
        <w:rPr>
          <w:rFonts w:cs="Arial"/>
          <w:sz w:val="20"/>
        </w:rPr>
        <w:t>Si rileva la mancata iscrizione dell</w:t>
      </w:r>
      <w:r w:rsidR="00926763" w:rsidRPr="00243BA6">
        <w:rPr>
          <w:rFonts w:cs="Arial"/>
          <w:sz w:val="20"/>
        </w:rPr>
        <w:t>e immobilizzazioni finanziarie riferite alle partecipazioni</w:t>
      </w:r>
      <w:r w:rsidRPr="00243BA6">
        <w:rPr>
          <w:rFonts w:cs="Arial"/>
          <w:sz w:val="20"/>
        </w:rPr>
        <w:t xml:space="preserve">, che nel redigendo Stato patrimoniale come da allegato 10 del </w:t>
      </w:r>
      <w:proofErr w:type="spellStart"/>
      <w:r w:rsidRPr="00243BA6">
        <w:rPr>
          <w:rFonts w:cs="Arial"/>
          <w:sz w:val="20"/>
        </w:rPr>
        <w:t>Dlg</w:t>
      </w:r>
      <w:proofErr w:type="spellEnd"/>
      <w:r w:rsidRPr="00243BA6">
        <w:rPr>
          <w:rFonts w:cs="Arial"/>
          <w:sz w:val="20"/>
        </w:rPr>
        <w:t xml:space="preserve"> 118</w:t>
      </w:r>
      <w:r w:rsidR="00BA02C1" w:rsidRPr="00243BA6">
        <w:rPr>
          <w:rFonts w:cs="Arial"/>
          <w:sz w:val="20"/>
        </w:rPr>
        <w:t>/2011 devono essere</w:t>
      </w:r>
      <w:r w:rsidR="00926763" w:rsidRPr="00243BA6">
        <w:rPr>
          <w:rFonts w:cs="Arial"/>
          <w:sz w:val="20"/>
        </w:rPr>
        <w:t xml:space="preserve"> valutate col criterio indicato al punto 6.1.3 del </w:t>
      </w:r>
      <w:hyperlink r:id="rId108" w:history="1">
        <w:r w:rsidR="00926763" w:rsidRPr="00243BA6">
          <w:rPr>
            <w:rStyle w:val="Collegamentoipertestuale"/>
            <w:rFonts w:cs="Arial"/>
            <w:sz w:val="20"/>
          </w:rPr>
          <w:t>principio contabile applicato 4/3</w:t>
        </w:r>
      </w:hyperlink>
      <w:r w:rsidR="00926763" w:rsidRPr="00243BA6">
        <w:rPr>
          <w:rFonts w:cs="Arial"/>
          <w:sz w:val="20"/>
        </w:rPr>
        <w:t>.</w:t>
      </w:r>
    </w:p>
    <w:p w:rsidR="00A85D75" w:rsidRPr="00BA02C1" w:rsidRDefault="00A85D75" w:rsidP="00926763">
      <w:pPr>
        <w:tabs>
          <w:tab w:val="left" w:pos="0"/>
        </w:tabs>
        <w:suppressAutoHyphens/>
        <w:spacing w:before="240"/>
        <w:jc w:val="left"/>
        <w:rPr>
          <w:rFonts w:cs="Arial"/>
          <w:i/>
          <w:iCs/>
          <w:sz w:val="20"/>
          <w:szCs w:val="22"/>
          <w:u w:val="single"/>
        </w:rPr>
      </w:pPr>
      <w:r w:rsidRPr="00BA02C1">
        <w:rPr>
          <w:rFonts w:cs="Arial"/>
          <w:i/>
          <w:iCs/>
          <w:sz w:val="20"/>
          <w:szCs w:val="22"/>
          <w:u w:val="single"/>
        </w:rPr>
        <w:t xml:space="preserve">Crediti </w:t>
      </w:r>
    </w:p>
    <w:p w:rsidR="00A85D75" w:rsidRPr="00BA02C1" w:rsidRDefault="00A85D75" w:rsidP="00A85D75">
      <w:pPr>
        <w:widowControl/>
        <w:tabs>
          <w:tab w:val="left" w:pos="0"/>
        </w:tabs>
        <w:suppressAutoHyphens/>
        <w:overflowPunct/>
        <w:autoSpaceDE/>
        <w:autoSpaceDN/>
        <w:adjustRightInd/>
        <w:spacing w:before="120" w:after="200" w:line="276" w:lineRule="auto"/>
        <w:jc w:val="left"/>
        <w:textAlignment w:val="auto"/>
        <w:rPr>
          <w:rStyle w:val="Collegamentoipertestuale"/>
          <w:color w:val="auto"/>
          <w:sz w:val="20"/>
          <w:u w:val="none"/>
        </w:rPr>
      </w:pPr>
      <w:r w:rsidRPr="00BA02C1">
        <w:rPr>
          <w:rStyle w:val="Collegamentoipertestuale"/>
          <w:color w:val="auto"/>
          <w:sz w:val="20"/>
          <w:u w:val="none"/>
        </w:rPr>
        <w:lastRenderedPageBreak/>
        <w:t>E’ stata verificata la corrispondenza tra il saldo patrimoniale al 31/12/2016 con il totale dei residui attivi risultanti dal conto del bilancio al netto dei depositi cauzionali .</w:t>
      </w:r>
    </w:p>
    <w:p w:rsidR="00A85D75" w:rsidRPr="00BA02C1" w:rsidRDefault="00A85D75" w:rsidP="00926763">
      <w:pPr>
        <w:tabs>
          <w:tab w:val="left" w:pos="0"/>
        </w:tabs>
        <w:suppressAutoHyphens/>
        <w:spacing w:before="240"/>
        <w:jc w:val="left"/>
        <w:rPr>
          <w:rFonts w:cs="Arial"/>
          <w:i/>
          <w:iCs/>
          <w:sz w:val="20"/>
          <w:szCs w:val="22"/>
          <w:u w:val="single"/>
        </w:rPr>
      </w:pPr>
      <w:r w:rsidRPr="00BA02C1">
        <w:rPr>
          <w:rFonts w:cs="Arial"/>
          <w:i/>
          <w:iCs/>
          <w:sz w:val="20"/>
          <w:szCs w:val="22"/>
          <w:u w:val="single"/>
        </w:rPr>
        <w:t>Disponibilità liquide</w:t>
      </w:r>
    </w:p>
    <w:p w:rsidR="00A85D75" w:rsidRPr="00BA02C1" w:rsidRDefault="00A85D75" w:rsidP="00BA02C1">
      <w:pPr>
        <w:widowControl/>
        <w:tabs>
          <w:tab w:val="left" w:pos="0"/>
        </w:tabs>
        <w:suppressAutoHyphens/>
        <w:overflowPunct/>
        <w:autoSpaceDE/>
        <w:autoSpaceDN/>
        <w:adjustRightInd/>
        <w:spacing w:before="120" w:after="200" w:line="276" w:lineRule="auto"/>
        <w:jc w:val="left"/>
        <w:textAlignment w:val="auto"/>
        <w:rPr>
          <w:rStyle w:val="Collegamentoipertestuale"/>
          <w:color w:val="auto"/>
          <w:sz w:val="20"/>
          <w:u w:val="none"/>
        </w:rPr>
      </w:pPr>
      <w:r w:rsidRPr="00BA02C1">
        <w:rPr>
          <w:rStyle w:val="Collegamentoipertestuale"/>
          <w:color w:val="auto"/>
          <w:sz w:val="20"/>
          <w:u w:val="none"/>
        </w:rPr>
        <w:t>E’ stata verificata la corrispondenza del saldo patrimoniale al 31/12/2016 delle disponibilità liquide con il saldo contabile e con le risultanze del conto del tesoriere.</w:t>
      </w:r>
    </w:p>
    <w:p w:rsidR="00A85D75" w:rsidRPr="00A85D75" w:rsidRDefault="00A85D75" w:rsidP="00A85D75">
      <w:pPr>
        <w:widowControl/>
        <w:tabs>
          <w:tab w:val="left" w:pos="0"/>
        </w:tabs>
        <w:suppressAutoHyphens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 w:cs="Arial"/>
          <w:b/>
          <w:sz w:val="20"/>
          <w:u w:val="single"/>
        </w:rPr>
      </w:pPr>
      <w:r w:rsidRPr="00A85D75">
        <w:rPr>
          <w:rFonts w:ascii="Calibri" w:hAnsi="Calibri" w:cs="Arial"/>
          <w:b/>
          <w:sz w:val="20"/>
          <w:u w:val="single"/>
        </w:rPr>
        <w:t>PASSIVO</w:t>
      </w:r>
    </w:p>
    <w:p w:rsidR="00A85D75" w:rsidRPr="004B766C" w:rsidRDefault="00A85D75" w:rsidP="00A85D7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Arial"/>
          <w:sz w:val="20"/>
          <w:szCs w:val="22"/>
        </w:rPr>
      </w:pPr>
      <w:r w:rsidRPr="004B766C">
        <w:rPr>
          <w:rFonts w:cs="Arial"/>
          <w:sz w:val="20"/>
          <w:szCs w:val="22"/>
        </w:rPr>
        <w:t>La variazione del netto patrimoniale trova corrispondenza con il risultato economico dell’esercizio ante imposte.</w:t>
      </w:r>
    </w:p>
    <w:p w:rsidR="00A85D75" w:rsidRPr="004B766C" w:rsidRDefault="00A85D75" w:rsidP="00A85D7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Arial"/>
          <w:sz w:val="20"/>
          <w:szCs w:val="22"/>
        </w:rPr>
      </w:pPr>
      <w:r w:rsidRPr="004B766C">
        <w:rPr>
          <w:rFonts w:cs="Arial"/>
          <w:sz w:val="20"/>
          <w:szCs w:val="22"/>
        </w:rPr>
        <w:t xml:space="preserve">I conferimenti </w:t>
      </w:r>
      <w:r w:rsidR="00BA02C1" w:rsidRPr="004B766C">
        <w:rPr>
          <w:rFonts w:cs="Arial"/>
          <w:sz w:val="20"/>
          <w:szCs w:val="22"/>
        </w:rPr>
        <w:t xml:space="preserve">(voce che non sarà </w:t>
      </w:r>
      <w:proofErr w:type="spellStart"/>
      <w:r w:rsidR="00BA02C1" w:rsidRPr="004B766C">
        <w:rPr>
          <w:rFonts w:cs="Arial"/>
          <w:sz w:val="20"/>
          <w:szCs w:val="22"/>
        </w:rPr>
        <w:t>piu’</w:t>
      </w:r>
      <w:proofErr w:type="spellEnd"/>
      <w:r w:rsidR="00BA02C1" w:rsidRPr="004B766C">
        <w:rPr>
          <w:rFonts w:cs="Arial"/>
          <w:sz w:val="20"/>
          <w:szCs w:val="22"/>
        </w:rPr>
        <w:t xml:space="preserve"> presente nel nuovo schema di Stato patrimoniale</w:t>
      </w:r>
      <w:r w:rsidR="004B766C">
        <w:rPr>
          <w:rFonts w:cs="Arial"/>
          <w:sz w:val="20"/>
          <w:szCs w:val="22"/>
        </w:rPr>
        <w:t xml:space="preserve"> e che co</w:t>
      </w:r>
      <w:r w:rsidR="00EA0254">
        <w:rPr>
          <w:rFonts w:cs="Arial"/>
          <w:sz w:val="20"/>
          <w:szCs w:val="22"/>
        </w:rPr>
        <w:t>n</w:t>
      </w:r>
      <w:r w:rsidR="004B766C">
        <w:rPr>
          <w:rFonts w:cs="Arial"/>
          <w:sz w:val="20"/>
          <w:szCs w:val="22"/>
        </w:rPr>
        <w:t>fluirà tra i debiti</w:t>
      </w:r>
      <w:r w:rsidR="00BA02C1" w:rsidRPr="004B766C">
        <w:rPr>
          <w:rFonts w:cs="Arial"/>
          <w:sz w:val="20"/>
          <w:szCs w:val="22"/>
        </w:rPr>
        <w:t xml:space="preserve">) </w:t>
      </w:r>
      <w:r w:rsidRPr="004B766C">
        <w:rPr>
          <w:rFonts w:cs="Arial"/>
          <w:sz w:val="20"/>
          <w:szCs w:val="22"/>
        </w:rPr>
        <w:t xml:space="preserve">concernono contributi in conto capitale (titolo IV delle entrate) finalizzati al finanziamento di immobilizzazioni iscritte nell’attivo. </w:t>
      </w:r>
      <w:r w:rsidR="004B766C">
        <w:rPr>
          <w:rFonts w:cs="Arial"/>
          <w:sz w:val="20"/>
          <w:szCs w:val="22"/>
        </w:rPr>
        <w:t>Il saldo dei d</w:t>
      </w:r>
      <w:r w:rsidR="004B766C" w:rsidRPr="00BA02C1">
        <w:rPr>
          <w:rFonts w:cs="Arial"/>
          <w:sz w:val="20"/>
          <w:szCs w:val="22"/>
        </w:rPr>
        <w:t xml:space="preserve">ebiti da finanziamento </w:t>
      </w:r>
      <w:r w:rsidR="004B766C">
        <w:rPr>
          <w:rFonts w:cs="Arial"/>
          <w:sz w:val="20"/>
          <w:szCs w:val="22"/>
        </w:rPr>
        <w:t>deve rappresentare a</w:t>
      </w:r>
      <w:r w:rsidR="004B766C" w:rsidRPr="00BA02C1">
        <w:rPr>
          <w:rFonts w:cs="Arial"/>
          <w:sz w:val="20"/>
          <w:szCs w:val="22"/>
        </w:rPr>
        <w:t xml:space="preserve">l 31/12/2016 </w:t>
      </w:r>
      <w:r w:rsidR="004B766C">
        <w:rPr>
          <w:rFonts w:cs="Arial"/>
          <w:sz w:val="20"/>
          <w:szCs w:val="22"/>
        </w:rPr>
        <w:t xml:space="preserve">il </w:t>
      </w:r>
      <w:r w:rsidR="004B766C" w:rsidRPr="00BA02C1">
        <w:rPr>
          <w:rFonts w:cs="Arial"/>
          <w:sz w:val="20"/>
          <w:szCs w:val="22"/>
        </w:rPr>
        <w:t>debit</w:t>
      </w:r>
      <w:r w:rsidR="004B766C">
        <w:rPr>
          <w:rFonts w:cs="Arial"/>
          <w:sz w:val="20"/>
          <w:szCs w:val="22"/>
        </w:rPr>
        <w:t>o</w:t>
      </w:r>
      <w:r w:rsidR="004B766C" w:rsidRPr="00BA02C1">
        <w:rPr>
          <w:rFonts w:cs="Arial"/>
          <w:sz w:val="20"/>
          <w:szCs w:val="22"/>
        </w:rPr>
        <w:t xml:space="preserve"> residu</w:t>
      </w:r>
      <w:r w:rsidR="004B766C">
        <w:rPr>
          <w:rFonts w:cs="Arial"/>
          <w:sz w:val="20"/>
          <w:szCs w:val="22"/>
        </w:rPr>
        <w:t>o</w:t>
      </w:r>
      <w:r w:rsidR="004B766C" w:rsidRPr="00BA02C1">
        <w:rPr>
          <w:rFonts w:cs="Arial"/>
          <w:sz w:val="20"/>
          <w:szCs w:val="22"/>
        </w:rPr>
        <w:t xml:space="preserve"> in sorte capitale dei prestiti in essere</w:t>
      </w:r>
      <w:r w:rsidR="004B766C">
        <w:rPr>
          <w:rFonts w:cs="Arial"/>
          <w:sz w:val="20"/>
          <w:szCs w:val="22"/>
        </w:rPr>
        <w:t>.</w:t>
      </w:r>
      <w:r w:rsidR="004B766C" w:rsidRPr="004B766C">
        <w:rPr>
          <w:rFonts w:cs="Arial"/>
          <w:sz w:val="20"/>
          <w:szCs w:val="22"/>
        </w:rPr>
        <w:t xml:space="preserve"> </w:t>
      </w:r>
    </w:p>
    <w:p w:rsidR="00A87AAD" w:rsidRPr="004B766C" w:rsidRDefault="00E25238" w:rsidP="004B766C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Arial"/>
          <w:sz w:val="20"/>
          <w:szCs w:val="22"/>
        </w:rPr>
      </w:pPr>
      <w:r w:rsidRPr="00BA02C1">
        <w:rPr>
          <w:rFonts w:cs="Arial"/>
          <w:sz w:val="20"/>
          <w:szCs w:val="22"/>
        </w:rPr>
        <w:t>Per</w:t>
      </w:r>
      <w:r w:rsidR="004B766C">
        <w:rPr>
          <w:rFonts w:cs="Arial"/>
          <w:sz w:val="20"/>
          <w:szCs w:val="22"/>
        </w:rPr>
        <w:t xml:space="preserve"> le altri voci</w:t>
      </w:r>
      <w:r w:rsidRPr="004B766C">
        <w:rPr>
          <w:rFonts w:cs="Arial"/>
          <w:sz w:val="20"/>
          <w:szCs w:val="22"/>
        </w:rPr>
        <w:t xml:space="preserve"> è stata verificata la corrispondenza con i residui passivi diversi da quelli di finanziamento. </w:t>
      </w:r>
    </w:p>
    <w:p w:rsidR="00A87AAD" w:rsidRDefault="00A87AAD">
      <w:pPr>
        <w:widowControl/>
        <w:overflowPunct/>
        <w:autoSpaceDE/>
        <w:autoSpaceDN/>
        <w:adjustRightInd/>
        <w:spacing w:after="0"/>
        <w:jc w:val="left"/>
        <w:textAlignment w:val="auto"/>
        <w:rPr>
          <w:bCs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69" w:name="_Toc379377487"/>
      <w:bookmarkStart w:id="70" w:name="_Toc478900732"/>
      <w:r>
        <w:t>RELAZIONE DELLA GIUNTA AL RENDICONTO</w:t>
      </w:r>
      <w:bookmarkEnd w:id="69"/>
      <w:bookmarkEnd w:id="70"/>
    </w:p>
    <w:p w:rsidR="00A87AAD" w:rsidRDefault="00E25238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L’organo di revisione attesta che la relazione predisposta dalla giunta </w:t>
      </w:r>
      <w:r>
        <w:rPr>
          <w:rFonts w:cs="Arial"/>
          <w:i/>
          <w:iCs/>
          <w:sz w:val="20"/>
        </w:rPr>
        <w:t>è</w:t>
      </w:r>
      <w:r>
        <w:rPr>
          <w:rFonts w:cs="Arial"/>
          <w:sz w:val="20"/>
        </w:rPr>
        <w:t xml:space="preserve"> stata redatta conformemente a quanto previsto dall’</w:t>
      </w:r>
      <w:hyperlink r:id="rId109" w:history="1">
        <w:r w:rsidRPr="0041228D">
          <w:rPr>
            <w:rStyle w:val="Collegamentoipertestuale"/>
            <w:rFonts w:cs="Arial"/>
            <w:sz w:val="20"/>
          </w:rPr>
          <w:t>articolo 231 del TUEL</w:t>
        </w:r>
      </w:hyperlink>
      <w:r>
        <w:rPr>
          <w:rFonts w:cs="Arial"/>
          <w:sz w:val="20"/>
        </w:rPr>
        <w:t>, secondo le modalità previste dall’</w:t>
      </w:r>
      <w:hyperlink r:id="rId110" w:history="1">
        <w:r w:rsidRPr="0041228D">
          <w:rPr>
            <w:rStyle w:val="Collegamentoipertestuale"/>
            <w:rFonts w:cs="Arial"/>
            <w:sz w:val="20"/>
          </w:rPr>
          <w:t>art.11, comma 6 del d.lgs.118/2011</w:t>
        </w:r>
      </w:hyperlink>
      <w:r>
        <w:rPr>
          <w:rFonts w:cs="Arial"/>
          <w:sz w:val="20"/>
        </w:rPr>
        <w:t xml:space="preserve"> ed esprime le valutazioni di efficacia dell’azione condotta sulla base dei risultati conseguiti.</w:t>
      </w:r>
    </w:p>
    <w:p w:rsidR="00A87AAD" w:rsidRDefault="00A87AAD">
      <w:pPr>
        <w:widowControl/>
        <w:overflowPunct/>
        <w:autoSpaceDE/>
        <w:autoSpaceDN/>
        <w:adjustRightInd/>
        <w:spacing w:after="0"/>
        <w:ind w:left="360"/>
        <w:jc w:val="left"/>
        <w:textAlignment w:val="auto"/>
        <w:rPr>
          <w:rFonts w:cs="Arial"/>
          <w:iCs/>
          <w:sz w:val="20"/>
        </w:rPr>
      </w:pPr>
    </w:p>
    <w:p w:rsidR="00A87AAD" w:rsidRDefault="00E25238">
      <w:pPr>
        <w:pStyle w:val="Titolo1"/>
        <w:shd w:val="clear" w:color="auto" w:fill="D6E3BC"/>
      </w:pPr>
      <w:bookmarkStart w:id="71" w:name="_Toc379377492"/>
      <w:bookmarkStart w:id="72" w:name="_Toc478900734"/>
      <w:r>
        <w:t>CONCLUSIONI</w:t>
      </w:r>
      <w:bookmarkEnd w:id="71"/>
      <w:bookmarkEnd w:id="72"/>
    </w:p>
    <w:p w:rsidR="00A87AAD" w:rsidRDefault="00E25238" w:rsidP="003D2263">
      <w:pPr>
        <w:pStyle w:val="Corpodeltesto3"/>
        <w:rPr>
          <w:rFonts w:cs="Arial"/>
          <w:b/>
          <w:bCs/>
          <w:i/>
          <w:iCs/>
          <w:color w:val="0070C0"/>
        </w:rPr>
      </w:pPr>
      <w:r>
        <w:rPr>
          <w:rFonts w:cs="Arial"/>
          <w:bCs/>
        </w:rPr>
        <w:t xml:space="preserve">Tenuto conto di tutto quanto esposto, rilevato e proposto si attesta la corrispondenza del rendiconto alle risultanze della gestione e si </w:t>
      </w:r>
      <w:r w:rsidRPr="003D2263">
        <w:rPr>
          <w:rFonts w:cs="Arial"/>
          <w:b/>
          <w:bCs/>
          <w:i/>
          <w:u w:val="single"/>
        </w:rPr>
        <w:t>esprime parere favorevole</w:t>
      </w:r>
      <w:r>
        <w:rPr>
          <w:rFonts w:cs="Arial"/>
          <w:bCs/>
        </w:rPr>
        <w:t xml:space="preserve"> per l’approvazione del rendiconto </w:t>
      </w:r>
      <w:r w:rsidR="003D2263">
        <w:rPr>
          <w:rFonts w:cs="Arial"/>
          <w:bCs/>
        </w:rPr>
        <w:t>dell’esercizio finanziario 2016.</w:t>
      </w:r>
    </w:p>
    <w:p w:rsidR="00A87AAD" w:rsidRDefault="00A87AAD">
      <w:pPr>
        <w:rPr>
          <w:rFonts w:cs="Arial"/>
          <w:sz w:val="20"/>
        </w:rPr>
      </w:pPr>
    </w:p>
    <w:p w:rsidR="00A87AAD" w:rsidRDefault="00A87AAD">
      <w:pPr>
        <w:rPr>
          <w:rFonts w:cs="Arial"/>
          <w:sz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3969"/>
      </w:tblGrid>
      <w:tr w:rsidR="00A87AAD">
        <w:tc>
          <w:tcPr>
            <w:tcW w:w="5103" w:type="dxa"/>
          </w:tcPr>
          <w:p w:rsidR="00A87AAD" w:rsidRDefault="00A87AAD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3969" w:type="dxa"/>
          </w:tcPr>
          <w:p w:rsidR="00A87AAD" w:rsidRDefault="00821816">
            <w:pPr>
              <w:spacing w:before="120" w:after="0"/>
              <w:jc w:val="center"/>
              <w:rPr>
                <w:rFonts w:cs="Arial"/>
                <w:b/>
                <w:bCs/>
                <w:smallCaps/>
                <w:szCs w:val="22"/>
              </w:rPr>
            </w:pPr>
            <w:r>
              <w:rPr>
                <w:rFonts w:cs="Arial"/>
                <w:b/>
                <w:bCs/>
                <w:smallCaps/>
                <w:szCs w:val="22"/>
              </w:rPr>
              <w:t>il revisore unico</w:t>
            </w:r>
          </w:p>
        </w:tc>
      </w:tr>
    </w:tbl>
    <w:p w:rsidR="00A87AAD" w:rsidRDefault="00A87AAD">
      <w:pPr>
        <w:pStyle w:val="Titolo"/>
      </w:pPr>
    </w:p>
    <w:sectPr w:rsidR="00A87AAD" w:rsidSect="00E04637">
      <w:headerReference w:type="default" r:id="rId111"/>
      <w:footerReference w:type="default" r:id="rId112"/>
      <w:pgSz w:w="11907" w:h="16840" w:code="9"/>
      <w:pgMar w:top="1134" w:right="992" w:bottom="1418" w:left="99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F8" w:rsidRDefault="005105F8">
      <w:r>
        <w:separator/>
      </w:r>
    </w:p>
  </w:endnote>
  <w:endnote w:type="continuationSeparator" w:id="0">
    <w:p w:rsidR="005105F8" w:rsidRDefault="0051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ExBlkEx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M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094" w:rsidRPr="00C14F5E" w:rsidRDefault="00243094" w:rsidP="00E04637">
    <w:pPr>
      <w:pStyle w:val="Pidipagina"/>
      <w:tabs>
        <w:tab w:val="left" w:pos="0"/>
        <w:tab w:val="left" w:pos="1365"/>
        <w:tab w:val="center" w:pos="4962"/>
        <w:tab w:val="right" w:pos="9922"/>
      </w:tabs>
      <w:ind w:right="-1"/>
      <w:jc w:val="both"/>
      <w:rPr>
        <w:rFonts w:ascii="Calibri" w:hAnsi="Calibri" w:cs="Calibri"/>
        <w:b/>
        <w:sz w:val="16"/>
      </w:rPr>
    </w:pPr>
    <w:r w:rsidRPr="00C14F5E">
      <w:rPr>
        <w:rFonts w:ascii="Calibri" w:hAnsi="Calibri" w:cs="Calibri"/>
        <w:b/>
        <w:sz w:val="16"/>
      </w:rPr>
      <w:t>Relazione dell’Organo di Revisione sul rendiconto 2016</w:t>
    </w:r>
    <w:r w:rsidRPr="00C14F5E">
      <w:rPr>
        <w:rFonts w:ascii="Calibri" w:hAnsi="Calibri" w:cs="Calibri"/>
        <w:b/>
        <w:sz w:val="16"/>
      </w:rPr>
      <w:tab/>
    </w:r>
    <w:r w:rsidRPr="00C14F5E">
      <w:rPr>
        <w:rFonts w:ascii="Calibri" w:hAnsi="Calibri" w:cs="Calibri"/>
        <w:b/>
        <w:sz w:val="16"/>
      </w:rPr>
      <w:tab/>
      <w:t xml:space="preserve">Pagina </w:t>
    </w:r>
    <w:r w:rsidRPr="00C14F5E">
      <w:rPr>
        <w:rFonts w:ascii="Calibri" w:hAnsi="Calibri" w:cs="Calibri"/>
        <w:b/>
        <w:sz w:val="16"/>
      </w:rPr>
      <w:fldChar w:fldCharType="begin"/>
    </w:r>
    <w:r w:rsidRPr="00C14F5E">
      <w:rPr>
        <w:rFonts w:ascii="Calibri" w:hAnsi="Calibri" w:cs="Calibri"/>
        <w:b/>
        <w:sz w:val="16"/>
      </w:rPr>
      <w:instrText xml:space="preserve"> PAGE </w:instrText>
    </w:r>
    <w:r w:rsidRPr="00C14F5E">
      <w:rPr>
        <w:rFonts w:ascii="Calibri" w:hAnsi="Calibri" w:cs="Calibri"/>
        <w:b/>
        <w:sz w:val="16"/>
      </w:rPr>
      <w:fldChar w:fldCharType="separate"/>
    </w:r>
    <w:r w:rsidR="00D40172">
      <w:rPr>
        <w:rFonts w:ascii="Calibri" w:hAnsi="Calibri" w:cs="Calibri"/>
        <w:b/>
        <w:noProof/>
        <w:sz w:val="16"/>
      </w:rPr>
      <w:t>7</w:t>
    </w:r>
    <w:r w:rsidRPr="00C14F5E">
      <w:rPr>
        <w:rFonts w:ascii="Calibri" w:hAnsi="Calibri" w:cs="Calibri"/>
        <w:b/>
        <w:sz w:val="16"/>
      </w:rPr>
      <w:fldChar w:fldCharType="end"/>
    </w:r>
    <w:r w:rsidRPr="00C14F5E">
      <w:rPr>
        <w:rFonts w:ascii="Calibri" w:hAnsi="Calibri" w:cs="Calibri"/>
        <w:b/>
        <w:sz w:val="16"/>
      </w:rPr>
      <w:t xml:space="preserve"> di </w:t>
    </w:r>
    <w:r w:rsidRPr="00C14F5E">
      <w:rPr>
        <w:rFonts w:ascii="Calibri" w:hAnsi="Calibri" w:cs="Calibri"/>
        <w:b/>
        <w:sz w:val="16"/>
      </w:rPr>
      <w:fldChar w:fldCharType="begin"/>
    </w:r>
    <w:r w:rsidRPr="00C14F5E">
      <w:rPr>
        <w:rFonts w:ascii="Calibri" w:hAnsi="Calibri" w:cs="Calibri"/>
        <w:b/>
        <w:sz w:val="16"/>
      </w:rPr>
      <w:instrText xml:space="preserve"> NUMPAGES  </w:instrText>
    </w:r>
    <w:r w:rsidRPr="00C14F5E">
      <w:rPr>
        <w:rFonts w:ascii="Calibri" w:hAnsi="Calibri" w:cs="Calibri"/>
        <w:b/>
        <w:sz w:val="16"/>
      </w:rPr>
      <w:fldChar w:fldCharType="separate"/>
    </w:r>
    <w:r w:rsidR="00D40172">
      <w:rPr>
        <w:rFonts w:ascii="Calibri" w:hAnsi="Calibri" w:cs="Calibri"/>
        <w:b/>
        <w:noProof/>
        <w:sz w:val="16"/>
      </w:rPr>
      <w:t>24</w:t>
    </w:r>
    <w:r w:rsidRPr="00C14F5E">
      <w:rPr>
        <w:rFonts w:ascii="Calibri" w:hAnsi="Calibri" w:cs="Calibri"/>
        <w:b/>
        <w:sz w:val="16"/>
      </w:rPr>
      <w:fldChar w:fldCharType="end"/>
    </w:r>
  </w:p>
  <w:p w:rsidR="00243094" w:rsidRPr="00E04637" w:rsidRDefault="00243094" w:rsidP="00E04637">
    <w:pPr>
      <w:pStyle w:val="Pidipagina"/>
      <w:tabs>
        <w:tab w:val="left" w:pos="0"/>
        <w:tab w:val="center" w:pos="4962"/>
        <w:tab w:val="right" w:pos="9922"/>
      </w:tabs>
      <w:ind w:right="-1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F8" w:rsidRDefault="005105F8">
      <w:r>
        <w:separator/>
      </w:r>
    </w:p>
  </w:footnote>
  <w:footnote w:type="continuationSeparator" w:id="0">
    <w:p w:rsidR="005105F8" w:rsidRDefault="005105F8">
      <w:r>
        <w:continuationSeparator/>
      </w:r>
    </w:p>
  </w:footnote>
  <w:footnote w:type="continuationNotice" w:id="1">
    <w:p w:rsidR="005105F8" w:rsidRDefault="005105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094" w:rsidRPr="005A7DAF" w:rsidRDefault="00243094" w:rsidP="00046273">
    <w:pPr>
      <w:pStyle w:val="Intestazione"/>
      <w:tabs>
        <w:tab w:val="clear" w:pos="9638"/>
        <w:tab w:val="right" w:pos="9923"/>
      </w:tabs>
      <w:rPr>
        <w:rFonts w:ascii="Calibri" w:hAnsi="Calibri" w:cs="Calibri"/>
        <w:b/>
        <w:sz w:val="16"/>
      </w:rPr>
    </w:pPr>
    <w:r w:rsidRPr="005A7DAF">
      <w:rPr>
        <w:rFonts w:ascii="Calibri" w:hAnsi="Calibri" w:cs="Calibri"/>
        <w:b/>
        <w:sz w:val="16"/>
      </w:rPr>
      <w:t xml:space="preserve">Comune di </w:t>
    </w:r>
    <w:r>
      <w:rPr>
        <w:rFonts w:ascii="Calibri" w:hAnsi="Calibri" w:cs="Calibri"/>
        <w:b/>
        <w:sz w:val="16"/>
      </w:rPr>
      <w:t>Monterosso Almo</w:t>
    </w:r>
    <w:r w:rsidRPr="005A7DAF">
      <w:rPr>
        <w:rFonts w:ascii="Calibri" w:hAnsi="Calibri" w:cs="Calibri"/>
        <w:b/>
        <w:sz w:val="16"/>
      </w:rPr>
      <w:tab/>
    </w:r>
    <w:r w:rsidRPr="005A7DAF">
      <w:rPr>
        <w:rFonts w:ascii="Calibri" w:hAnsi="Calibri" w:cs="Calibri"/>
        <w:b/>
        <w:sz w:val="16"/>
      </w:rPr>
      <w:tab/>
      <w:t>Il Revisore unico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54C79B0"/>
    <w:lvl w:ilvl="0">
      <w:numFmt w:val="decimal"/>
      <w:lvlText w:val="*"/>
      <w:lvlJc w:val="left"/>
    </w:lvl>
  </w:abstractNum>
  <w:abstractNum w:abstractNumId="1">
    <w:nsid w:val="022C0C81"/>
    <w:multiLevelType w:val="hybridMultilevel"/>
    <w:tmpl w:val="F5DC8D7A"/>
    <w:lvl w:ilvl="0" w:tplc="EBAE0A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29B3358"/>
    <w:multiLevelType w:val="hybridMultilevel"/>
    <w:tmpl w:val="FB5EFA2A"/>
    <w:lvl w:ilvl="0" w:tplc="754C79B0">
      <w:start w:val="1"/>
      <w:numFmt w:val="bullet"/>
      <w:lvlText w:val="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72BC4"/>
    <w:multiLevelType w:val="hybridMultilevel"/>
    <w:tmpl w:val="564C034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B714AB"/>
    <w:multiLevelType w:val="hybridMultilevel"/>
    <w:tmpl w:val="4CE44740"/>
    <w:lvl w:ilvl="0" w:tplc="21EA55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666AC"/>
    <w:multiLevelType w:val="hybridMultilevel"/>
    <w:tmpl w:val="57DCF676"/>
    <w:lvl w:ilvl="0" w:tplc="43A81B1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E2E7F"/>
    <w:multiLevelType w:val="hybridMultilevel"/>
    <w:tmpl w:val="0D92F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B77F4"/>
    <w:multiLevelType w:val="hybridMultilevel"/>
    <w:tmpl w:val="45D0D05A"/>
    <w:lvl w:ilvl="0" w:tplc="46FA47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1543BA"/>
    <w:multiLevelType w:val="hybridMultilevel"/>
    <w:tmpl w:val="F5B4A412"/>
    <w:lvl w:ilvl="0" w:tplc="46FA47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FB0195"/>
    <w:multiLevelType w:val="hybridMultilevel"/>
    <w:tmpl w:val="AF222F7C"/>
    <w:lvl w:ilvl="0" w:tplc="3086F5B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DD73AE"/>
    <w:multiLevelType w:val="hybridMultilevel"/>
    <w:tmpl w:val="5E12665C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29056661"/>
    <w:multiLevelType w:val="hybridMultilevel"/>
    <w:tmpl w:val="83B64C00"/>
    <w:lvl w:ilvl="0" w:tplc="3FAE5B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72432"/>
    <w:multiLevelType w:val="hybridMultilevel"/>
    <w:tmpl w:val="9C6ECEB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A85188"/>
    <w:multiLevelType w:val="hybridMultilevel"/>
    <w:tmpl w:val="29865930"/>
    <w:lvl w:ilvl="0" w:tplc="F9BC5D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62DC3"/>
    <w:multiLevelType w:val="hybridMultilevel"/>
    <w:tmpl w:val="1A9E6E0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78F031B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9A5D24"/>
    <w:multiLevelType w:val="hybridMultilevel"/>
    <w:tmpl w:val="AA2E3A3A"/>
    <w:lvl w:ilvl="0" w:tplc="21EA550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>
    <w:nsid w:val="3D3E469D"/>
    <w:multiLevelType w:val="hybridMultilevel"/>
    <w:tmpl w:val="5F7A22CA"/>
    <w:lvl w:ilvl="0" w:tplc="754C79B0">
      <w:start w:val="1"/>
      <w:numFmt w:val="bullet"/>
      <w:lvlText w:val="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AC6C46"/>
    <w:multiLevelType w:val="hybridMultilevel"/>
    <w:tmpl w:val="FB2456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E12929"/>
    <w:multiLevelType w:val="multilevel"/>
    <w:tmpl w:val="A48A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8F0DC9"/>
    <w:multiLevelType w:val="hybridMultilevel"/>
    <w:tmpl w:val="F9584024"/>
    <w:lvl w:ilvl="0" w:tplc="754C79B0">
      <w:start w:val="1"/>
      <w:numFmt w:val="bullet"/>
      <w:lvlText w:val="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8"/>
        </w:tabs>
        <w:ind w:left="10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8"/>
        </w:tabs>
        <w:ind w:left="1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8"/>
        </w:tabs>
        <w:ind w:left="2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8"/>
        </w:tabs>
        <w:ind w:left="32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8"/>
        </w:tabs>
        <w:ind w:left="3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8"/>
        </w:tabs>
        <w:ind w:left="4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8"/>
        </w:tabs>
        <w:ind w:left="54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8"/>
        </w:tabs>
        <w:ind w:left="6128" w:hanging="360"/>
      </w:pPr>
      <w:rPr>
        <w:rFonts w:ascii="Wingdings" w:hAnsi="Wingdings" w:hint="default"/>
      </w:rPr>
    </w:lvl>
  </w:abstractNum>
  <w:abstractNum w:abstractNumId="20">
    <w:nsid w:val="4AF853FD"/>
    <w:multiLevelType w:val="hybridMultilevel"/>
    <w:tmpl w:val="87A2DF46"/>
    <w:lvl w:ilvl="0" w:tplc="E8000748">
      <w:numFmt w:val="bullet"/>
      <w:pStyle w:val="Puntoelenco2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981B68"/>
    <w:multiLevelType w:val="hybridMultilevel"/>
    <w:tmpl w:val="390CDD12"/>
    <w:lvl w:ilvl="0" w:tplc="46FA47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31B689B"/>
    <w:multiLevelType w:val="hybridMultilevel"/>
    <w:tmpl w:val="048816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5775B"/>
    <w:multiLevelType w:val="hybridMultilevel"/>
    <w:tmpl w:val="763C53AC"/>
    <w:lvl w:ilvl="0" w:tplc="21EA55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5F1622"/>
    <w:multiLevelType w:val="hybridMultilevel"/>
    <w:tmpl w:val="86E0DF82"/>
    <w:lvl w:ilvl="0" w:tplc="2F0E95D4">
      <w:start w:val="7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5C8116C3"/>
    <w:multiLevelType w:val="hybridMultilevel"/>
    <w:tmpl w:val="F82683E4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5CDD4295"/>
    <w:multiLevelType w:val="multilevel"/>
    <w:tmpl w:val="633C7D8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3C1495"/>
    <w:multiLevelType w:val="hybridMultilevel"/>
    <w:tmpl w:val="BB486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C74FF6"/>
    <w:multiLevelType w:val="hybridMultilevel"/>
    <w:tmpl w:val="4DFAD8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3EB045D"/>
    <w:multiLevelType w:val="hybridMultilevel"/>
    <w:tmpl w:val="4684B376"/>
    <w:lvl w:ilvl="0" w:tplc="21EA550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7659A9"/>
    <w:multiLevelType w:val="hybridMultilevel"/>
    <w:tmpl w:val="CAA818D4"/>
    <w:lvl w:ilvl="0" w:tplc="0410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56B095F"/>
    <w:multiLevelType w:val="hybridMultilevel"/>
    <w:tmpl w:val="4FF4B5F8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>
    <w:nsid w:val="6F166490"/>
    <w:multiLevelType w:val="hybridMultilevel"/>
    <w:tmpl w:val="6BF4E902"/>
    <w:lvl w:ilvl="0" w:tplc="21EA550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FA13F24"/>
    <w:multiLevelType w:val="hybridMultilevel"/>
    <w:tmpl w:val="18DAD65E"/>
    <w:lvl w:ilvl="0" w:tplc="21EA55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50040"/>
    <w:multiLevelType w:val="hybridMultilevel"/>
    <w:tmpl w:val="A420071C"/>
    <w:lvl w:ilvl="0" w:tplc="46FA47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094F9C"/>
    <w:multiLevelType w:val="hybridMultilevel"/>
    <w:tmpl w:val="E0D626AA"/>
    <w:lvl w:ilvl="0" w:tplc="BA2CD6E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6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709" w:hanging="360"/>
        </w:pPr>
        <w:rPr>
          <w:rFonts w:ascii="Symbol" w:hAnsi="Symbol" w:hint="default"/>
        </w:rPr>
      </w:lvl>
    </w:lvlOverride>
  </w:num>
  <w:num w:numId="5">
    <w:abstractNumId w:val="25"/>
  </w:num>
  <w:num w:numId="6">
    <w:abstractNumId w:val="10"/>
  </w:num>
  <w:num w:numId="7">
    <w:abstractNumId w:val="19"/>
  </w:num>
  <w:num w:numId="8">
    <w:abstractNumId w:val="16"/>
  </w:num>
  <w:num w:numId="9">
    <w:abstractNumId w:val="2"/>
  </w:num>
  <w:num w:numId="10">
    <w:abstractNumId w:val="31"/>
  </w:num>
  <w:num w:numId="11">
    <w:abstractNumId w:val="15"/>
  </w:num>
  <w:num w:numId="12">
    <w:abstractNumId w:val="20"/>
  </w:num>
  <w:num w:numId="13">
    <w:abstractNumId w:val="1"/>
  </w:num>
  <w:num w:numId="14">
    <w:abstractNumId w:val="35"/>
  </w:num>
  <w:num w:numId="15">
    <w:abstractNumId w:val="30"/>
  </w:num>
  <w:num w:numId="16">
    <w:abstractNumId w:val="12"/>
  </w:num>
  <w:num w:numId="17">
    <w:abstractNumId w:val="8"/>
  </w:num>
  <w:num w:numId="18">
    <w:abstractNumId w:val="17"/>
  </w:num>
  <w:num w:numId="19">
    <w:abstractNumId w:val="14"/>
  </w:num>
  <w:num w:numId="20">
    <w:abstractNumId w:val="21"/>
  </w:num>
  <w:num w:numId="21">
    <w:abstractNumId w:val="7"/>
  </w:num>
  <w:num w:numId="22">
    <w:abstractNumId w:val="34"/>
  </w:num>
  <w:num w:numId="23">
    <w:abstractNumId w:val="22"/>
  </w:num>
  <w:num w:numId="24">
    <w:abstractNumId w:val="11"/>
  </w:num>
  <w:num w:numId="25">
    <w:abstractNumId w:val="5"/>
  </w:num>
  <w:num w:numId="26">
    <w:abstractNumId w:val="9"/>
  </w:num>
  <w:num w:numId="27">
    <w:abstractNumId w:val="28"/>
  </w:num>
  <w:num w:numId="28">
    <w:abstractNumId w:val="27"/>
  </w:num>
  <w:num w:numId="29">
    <w:abstractNumId w:val="29"/>
  </w:num>
  <w:num w:numId="30">
    <w:abstractNumId w:val="32"/>
  </w:num>
  <w:num w:numId="31">
    <w:abstractNumId w:val="4"/>
  </w:num>
  <w:num w:numId="32">
    <w:abstractNumId w:val="33"/>
  </w:num>
  <w:num w:numId="33">
    <w:abstractNumId w:val="23"/>
  </w:num>
  <w:num w:numId="34">
    <w:abstractNumId w:val="18"/>
  </w:num>
  <w:num w:numId="35">
    <w:abstractNumId w:val="3"/>
  </w:num>
  <w:num w:numId="36">
    <w:abstractNumId w:val="6"/>
  </w:num>
  <w:num w:numId="37">
    <w:abstractNumId w:val="13"/>
  </w:num>
  <w:num w:numId="3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AD"/>
    <w:rsid w:val="000040A2"/>
    <w:rsid w:val="000071C2"/>
    <w:rsid w:val="00046273"/>
    <w:rsid w:val="00056CE8"/>
    <w:rsid w:val="00057405"/>
    <w:rsid w:val="0008086B"/>
    <w:rsid w:val="00081510"/>
    <w:rsid w:val="00085B5B"/>
    <w:rsid w:val="000B34E9"/>
    <w:rsid w:val="000E05E0"/>
    <w:rsid w:val="000E10AD"/>
    <w:rsid w:val="000E335A"/>
    <w:rsid w:val="000E3CEF"/>
    <w:rsid w:val="000E7CE2"/>
    <w:rsid w:val="00101B59"/>
    <w:rsid w:val="00127548"/>
    <w:rsid w:val="00162F52"/>
    <w:rsid w:val="001769ED"/>
    <w:rsid w:val="00185EDF"/>
    <w:rsid w:val="00196B47"/>
    <w:rsid w:val="001A08CD"/>
    <w:rsid w:val="001A5C22"/>
    <w:rsid w:val="001B1DD2"/>
    <w:rsid w:val="001B597A"/>
    <w:rsid w:val="001E7F64"/>
    <w:rsid w:val="001F12D7"/>
    <w:rsid w:val="001F2504"/>
    <w:rsid w:val="00212BDB"/>
    <w:rsid w:val="00233943"/>
    <w:rsid w:val="00243094"/>
    <w:rsid w:val="00243BA6"/>
    <w:rsid w:val="00256B47"/>
    <w:rsid w:val="0026151E"/>
    <w:rsid w:val="002703EC"/>
    <w:rsid w:val="00275D2E"/>
    <w:rsid w:val="00284B8E"/>
    <w:rsid w:val="0028753B"/>
    <w:rsid w:val="002A14CA"/>
    <w:rsid w:val="002B4A1E"/>
    <w:rsid w:val="002B70FD"/>
    <w:rsid w:val="002C4416"/>
    <w:rsid w:val="002C602A"/>
    <w:rsid w:val="002F3F7E"/>
    <w:rsid w:val="002F4611"/>
    <w:rsid w:val="00302149"/>
    <w:rsid w:val="00312D25"/>
    <w:rsid w:val="0031486F"/>
    <w:rsid w:val="003209CD"/>
    <w:rsid w:val="00323A9E"/>
    <w:rsid w:val="00332475"/>
    <w:rsid w:val="00342E36"/>
    <w:rsid w:val="00345C35"/>
    <w:rsid w:val="00354CF0"/>
    <w:rsid w:val="0037614A"/>
    <w:rsid w:val="00384864"/>
    <w:rsid w:val="00387F2E"/>
    <w:rsid w:val="0039760D"/>
    <w:rsid w:val="003B4EAF"/>
    <w:rsid w:val="003B5C63"/>
    <w:rsid w:val="003B6FBF"/>
    <w:rsid w:val="003C00C5"/>
    <w:rsid w:val="003D2263"/>
    <w:rsid w:val="003D5B74"/>
    <w:rsid w:val="003E145A"/>
    <w:rsid w:val="003E2899"/>
    <w:rsid w:val="003F1275"/>
    <w:rsid w:val="004019A0"/>
    <w:rsid w:val="0041228D"/>
    <w:rsid w:val="00427BBC"/>
    <w:rsid w:val="00445577"/>
    <w:rsid w:val="00476428"/>
    <w:rsid w:val="00482759"/>
    <w:rsid w:val="004934EB"/>
    <w:rsid w:val="004937DE"/>
    <w:rsid w:val="00496633"/>
    <w:rsid w:val="004A3715"/>
    <w:rsid w:val="004A44F2"/>
    <w:rsid w:val="004A4E15"/>
    <w:rsid w:val="004B19DC"/>
    <w:rsid w:val="004B766C"/>
    <w:rsid w:val="004C1C8F"/>
    <w:rsid w:val="004D3E5B"/>
    <w:rsid w:val="004D6CCB"/>
    <w:rsid w:val="004E32BC"/>
    <w:rsid w:val="004F00B4"/>
    <w:rsid w:val="004F06A0"/>
    <w:rsid w:val="004F3F3A"/>
    <w:rsid w:val="005079A6"/>
    <w:rsid w:val="005105F8"/>
    <w:rsid w:val="00527800"/>
    <w:rsid w:val="005332E4"/>
    <w:rsid w:val="0053701B"/>
    <w:rsid w:val="00540F5B"/>
    <w:rsid w:val="00541107"/>
    <w:rsid w:val="005424B5"/>
    <w:rsid w:val="00546E4A"/>
    <w:rsid w:val="0055790A"/>
    <w:rsid w:val="005643C3"/>
    <w:rsid w:val="005901BC"/>
    <w:rsid w:val="005949A7"/>
    <w:rsid w:val="005A18B3"/>
    <w:rsid w:val="005A7044"/>
    <w:rsid w:val="005A7271"/>
    <w:rsid w:val="005A7DAF"/>
    <w:rsid w:val="005C6E2D"/>
    <w:rsid w:val="005D0F2C"/>
    <w:rsid w:val="005D38B4"/>
    <w:rsid w:val="005D534D"/>
    <w:rsid w:val="005D7EE1"/>
    <w:rsid w:val="005E0B44"/>
    <w:rsid w:val="005F3F91"/>
    <w:rsid w:val="005F6933"/>
    <w:rsid w:val="00600E1C"/>
    <w:rsid w:val="0060153F"/>
    <w:rsid w:val="006037E7"/>
    <w:rsid w:val="0061534F"/>
    <w:rsid w:val="0062369A"/>
    <w:rsid w:val="00643379"/>
    <w:rsid w:val="0064619C"/>
    <w:rsid w:val="0065139C"/>
    <w:rsid w:val="0066031B"/>
    <w:rsid w:val="00680ABB"/>
    <w:rsid w:val="00684436"/>
    <w:rsid w:val="006868E6"/>
    <w:rsid w:val="0069404A"/>
    <w:rsid w:val="0069630F"/>
    <w:rsid w:val="00697BD0"/>
    <w:rsid w:val="006A0D9F"/>
    <w:rsid w:val="006B5F2E"/>
    <w:rsid w:val="006C53CF"/>
    <w:rsid w:val="006C726E"/>
    <w:rsid w:val="006D6078"/>
    <w:rsid w:val="006E7AF4"/>
    <w:rsid w:val="00701F67"/>
    <w:rsid w:val="00707336"/>
    <w:rsid w:val="00711ACB"/>
    <w:rsid w:val="00711DAD"/>
    <w:rsid w:val="0071460A"/>
    <w:rsid w:val="00714E30"/>
    <w:rsid w:val="00725185"/>
    <w:rsid w:val="0076394B"/>
    <w:rsid w:val="0077548D"/>
    <w:rsid w:val="00780A59"/>
    <w:rsid w:val="00781C70"/>
    <w:rsid w:val="0078239F"/>
    <w:rsid w:val="0078467E"/>
    <w:rsid w:val="00794423"/>
    <w:rsid w:val="007A1132"/>
    <w:rsid w:val="007B132B"/>
    <w:rsid w:val="007B3284"/>
    <w:rsid w:val="007B47A9"/>
    <w:rsid w:val="007B65A7"/>
    <w:rsid w:val="007B6B7D"/>
    <w:rsid w:val="007C565C"/>
    <w:rsid w:val="007D412A"/>
    <w:rsid w:val="007D633E"/>
    <w:rsid w:val="007D6C1D"/>
    <w:rsid w:val="007E22A1"/>
    <w:rsid w:val="007E5F62"/>
    <w:rsid w:val="007F0B54"/>
    <w:rsid w:val="007F1C49"/>
    <w:rsid w:val="007F3289"/>
    <w:rsid w:val="007F6F01"/>
    <w:rsid w:val="00804256"/>
    <w:rsid w:val="00805592"/>
    <w:rsid w:val="0082004A"/>
    <w:rsid w:val="00821816"/>
    <w:rsid w:val="008323B6"/>
    <w:rsid w:val="00853319"/>
    <w:rsid w:val="00855FCC"/>
    <w:rsid w:val="008570E5"/>
    <w:rsid w:val="008664BB"/>
    <w:rsid w:val="008706AC"/>
    <w:rsid w:val="0088568C"/>
    <w:rsid w:val="00893E6C"/>
    <w:rsid w:val="0089664F"/>
    <w:rsid w:val="008A3E14"/>
    <w:rsid w:val="008C6811"/>
    <w:rsid w:val="008D0053"/>
    <w:rsid w:val="008E6BCE"/>
    <w:rsid w:val="008E7CDD"/>
    <w:rsid w:val="00904E89"/>
    <w:rsid w:val="009122E3"/>
    <w:rsid w:val="00925C6D"/>
    <w:rsid w:val="00926763"/>
    <w:rsid w:val="00933F35"/>
    <w:rsid w:val="0094470F"/>
    <w:rsid w:val="00950CCF"/>
    <w:rsid w:val="009561F4"/>
    <w:rsid w:val="009606CA"/>
    <w:rsid w:val="009629A8"/>
    <w:rsid w:val="00974EE3"/>
    <w:rsid w:val="00977248"/>
    <w:rsid w:val="0098232D"/>
    <w:rsid w:val="009828CB"/>
    <w:rsid w:val="00987156"/>
    <w:rsid w:val="00995F8E"/>
    <w:rsid w:val="009A1886"/>
    <w:rsid w:val="009A51C6"/>
    <w:rsid w:val="009A6925"/>
    <w:rsid w:val="009A7D3F"/>
    <w:rsid w:val="009B48E3"/>
    <w:rsid w:val="009B4A42"/>
    <w:rsid w:val="009B5529"/>
    <w:rsid w:val="009C57BD"/>
    <w:rsid w:val="009D1416"/>
    <w:rsid w:val="009E3ACA"/>
    <w:rsid w:val="009F703F"/>
    <w:rsid w:val="00A01377"/>
    <w:rsid w:val="00A0771D"/>
    <w:rsid w:val="00A12FEC"/>
    <w:rsid w:val="00A13EA6"/>
    <w:rsid w:val="00A14495"/>
    <w:rsid w:val="00A279FB"/>
    <w:rsid w:val="00A31504"/>
    <w:rsid w:val="00A45B7A"/>
    <w:rsid w:val="00A6320F"/>
    <w:rsid w:val="00A66019"/>
    <w:rsid w:val="00A7034C"/>
    <w:rsid w:val="00A704F6"/>
    <w:rsid w:val="00A757F3"/>
    <w:rsid w:val="00A75ECC"/>
    <w:rsid w:val="00A76C74"/>
    <w:rsid w:val="00A83B12"/>
    <w:rsid w:val="00A85D75"/>
    <w:rsid w:val="00A87AAD"/>
    <w:rsid w:val="00A94AF8"/>
    <w:rsid w:val="00AA2947"/>
    <w:rsid w:val="00AA7A23"/>
    <w:rsid w:val="00AB7317"/>
    <w:rsid w:val="00AB7C08"/>
    <w:rsid w:val="00AC000B"/>
    <w:rsid w:val="00AD1E49"/>
    <w:rsid w:val="00AD55DA"/>
    <w:rsid w:val="00AD682E"/>
    <w:rsid w:val="00AE3282"/>
    <w:rsid w:val="00AF0CBD"/>
    <w:rsid w:val="00B01225"/>
    <w:rsid w:val="00B15A7E"/>
    <w:rsid w:val="00B245DD"/>
    <w:rsid w:val="00B41584"/>
    <w:rsid w:val="00B51092"/>
    <w:rsid w:val="00B62CEB"/>
    <w:rsid w:val="00B6407C"/>
    <w:rsid w:val="00B76B00"/>
    <w:rsid w:val="00B8006A"/>
    <w:rsid w:val="00B87102"/>
    <w:rsid w:val="00B95C60"/>
    <w:rsid w:val="00B96A16"/>
    <w:rsid w:val="00BA02C1"/>
    <w:rsid w:val="00BA54EA"/>
    <w:rsid w:val="00BC39B2"/>
    <w:rsid w:val="00BC7C89"/>
    <w:rsid w:val="00BD47D8"/>
    <w:rsid w:val="00C0017B"/>
    <w:rsid w:val="00C14F5E"/>
    <w:rsid w:val="00C34CE2"/>
    <w:rsid w:val="00C4431D"/>
    <w:rsid w:val="00C50538"/>
    <w:rsid w:val="00C52712"/>
    <w:rsid w:val="00C55069"/>
    <w:rsid w:val="00C61D7E"/>
    <w:rsid w:val="00C630D7"/>
    <w:rsid w:val="00C70DB3"/>
    <w:rsid w:val="00C72902"/>
    <w:rsid w:val="00C73571"/>
    <w:rsid w:val="00C94A25"/>
    <w:rsid w:val="00CA5D1B"/>
    <w:rsid w:val="00CB47C7"/>
    <w:rsid w:val="00CD0B08"/>
    <w:rsid w:val="00CD210D"/>
    <w:rsid w:val="00CE3284"/>
    <w:rsid w:val="00D30955"/>
    <w:rsid w:val="00D40172"/>
    <w:rsid w:val="00D42940"/>
    <w:rsid w:val="00D470E4"/>
    <w:rsid w:val="00D51B05"/>
    <w:rsid w:val="00D677EA"/>
    <w:rsid w:val="00D742AC"/>
    <w:rsid w:val="00D82ED1"/>
    <w:rsid w:val="00D857AD"/>
    <w:rsid w:val="00DB0564"/>
    <w:rsid w:val="00DB1771"/>
    <w:rsid w:val="00DB39EA"/>
    <w:rsid w:val="00DC014C"/>
    <w:rsid w:val="00DC027A"/>
    <w:rsid w:val="00DC2CA2"/>
    <w:rsid w:val="00DC589B"/>
    <w:rsid w:val="00DD07A8"/>
    <w:rsid w:val="00DD1191"/>
    <w:rsid w:val="00DD1F01"/>
    <w:rsid w:val="00DF4155"/>
    <w:rsid w:val="00E04637"/>
    <w:rsid w:val="00E14E6D"/>
    <w:rsid w:val="00E25238"/>
    <w:rsid w:val="00E41BDA"/>
    <w:rsid w:val="00E501F4"/>
    <w:rsid w:val="00E56C1B"/>
    <w:rsid w:val="00E60DA5"/>
    <w:rsid w:val="00E8696A"/>
    <w:rsid w:val="00E958D4"/>
    <w:rsid w:val="00EA0254"/>
    <w:rsid w:val="00EB1087"/>
    <w:rsid w:val="00EB128A"/>
    <w:rsid w:val="00EC48E6"/>
    <w:rsid w:val="00EC59AF"/>
    <w:rsid w:val="00EC5BBF"/>
    <w:rsid w:val="00ED634C"/>
    <w:rsid w:val="00ED663F"/>
    <w:rsid w:val="00EE3F4A"/>
    <w:rsid w:val="00EE5B45"/>
    <w:rsid w:val="00EF6635"/>
    <w:rsid w:val="00F00FF2"/>
    <w:rsid w:val="00F06041"/>
    <w:rsid w:val="00F13EF4"/>
    <w:rsid w:val="00F30002"/>
    <w:rsid w:val="00F30EC1"/>
    <w:rsid w:val="00F32C77"/>
    <w:rsid w:val="00F35D06"/>
    <w:rsid w:val="00F46F54"/>
    <w:rsid w:val="00F47501"/>
    <w:rsid w:val="00F516B7"/>
    <w:rsid w:val="00F538ED"/>
    <w:rsid w:val="00F55106"/>
    <w:rsid w:val="00F56FF4"/>
    <w:rsid w:val="00F85A60"/>
    <w:rsid w:val="00F912FA"/>
    <w:rsid w:val="00FA152D"/>
    <w:rsid w:val="00FA51AE"/>
    <w:rsid w:val="00FB1F4F"/>
    <w:rsid w:val="00FC3233"/>
    <w:rsid w:val="00FD3CF3"/>
    <w:rsid w:val="00FD67BA"/>
    <w:rsid w:val="00FE26D5"/>
    <w:rsid w:val="00FE2AC5"/>
    <w:rsid w:val="00FE2BD3"/>
    <w:rsid w:val="00FF30C6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AAD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A87AA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75"/>
        <w:tab w:val="left" w:pos="1560"/>
        <w:tab w:val="left" w:leader="dot" w:pos="8789"/>
        <w:tab w:val="right" w:pos="9639"/>
      </w:tabs>
      <w:jc w:val="center"/>
      <w:outlineLvl w:val="0"/>
    </w:pPr>
    <w:rPr>
      <w:rFonts w:cs="Arial"/>
      <w:b/>
      <w:i/>
      <w:sz w:val="28"/>
    </w:rPr>
  </w:style>
  <w:style w:type="paragraph" w:styleId="Titolo2">
    <w:name w:val="heading 2"/>
    <w:basedOn w:val="Normale"/>
    <w:next w:val="Normale"/>
    <w:qFormat/>
    <w:rsid w:val="00A87AAD"/>
    <w:pPr>
      <w:spacing w:after="240"/>
      <w:outlineLvl w:val="1"/>
    </w:pPr>
    <w:rPr>
      <w:b/>
      <w:sz w:val="24"/>
      <w:szCs w:val="24"/>
      <w:u w:val="single"/>
    </w:rPr>
  </w:style>
  <w:style w:type="paragraph" w:styleId="Titolo3">
    <w:name w:val="heading 3"/>
    <w:basedOn w:val="Titolo2"/>
    <w:next w:val="Normale"/>
    <w:qFormat/>
    <w:rsid w:val="00A87AAD"/>
    <w:pPr>
      <w:outlineLvl w:val="2"/>
    </w:pPr>
    <w:rPr>
      <w:i/>
    </w:rPr>
  </w:style>
  <w:style w:type="paragraph" w:styleId="Titolo4">
    <w:name w:val="heading 4"/>
    <w:basedOn w:val="Normale"/>
    <w:next w:val="Normale"/>
    <w:qFormat/>
    <w:rsid w:val="00A87AAD"/>
    <w:pPr>
      <w:spacing w:after="240"/>
      <w:jc w:val="left"/>
      <w:outlineLvl w:val="3"/>
    </w:pPr>
    <w:rPr>
      <w:rFonts w:ascii="Times New Roman" w:hAnsi="Times New Roman"/>
      <w:i/>
      <w:sz w:val="28"/>
    </w:rPr>
  </w:style>
  <w:style w:type="paragraph" w:styleId="Titolo5">
    <w:name w:val="heading 5"/>
    <w:basedOn w:val="Normale"/>
    <w:next w:val="Normale"/>
    <w:qFormat/>
    <w:rsid w:val="00A87AAD"/>
    <w:pPr>
      <w:keepNext/>
      <w:spacing w:after="0"/>
      <w:jc w:val="center"/>
      <w:outlineLvl w:val="4"/>
    </w:pPr>
    <w:rPr>
      <w:b/>
      <w:i/>
      <w:sz w:val="18"/>
    </w:rPr>
  </w:style>
  <w:style w:type="paragraph" w:styleId="Titolo6">
    <w:name w:val="heading 6"/>
    <w:basedOn w:val="Normale"/>
    <w:next w:val="Normale"/>
    <w:qFormat/>
    <w:rsid w:val="00A87AAD"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20" w:after="0"/>
      <w:jc w:val="center"/>
      <w:outlineLvl w:val="5"/>
    </w:pPr>
    <w:rPr>
      <w:b/>
      <w:caps/>
      <w:sz w:val="20"/>
    </w:rPr>
  </w:style>
  <w:style w:type="paragraph" w:styleId="Titolo7">
    <w:name w:val="heading 7"/>
    <w:basedOn w:val="Normale"/>
    <w:next w:val="Normale"/>
    <w:qFormat/>
    <w:rsid w:val="00A87AAD"/>
    <w:pPr>
      <w:keepNext/>
      <w:spacing w:before="40" w:after="40"/>
      <w:jc w:val="center"/>
      <w:outlineLvl w:val="6"/>
    </w:pPr>
    <w:rPr>
      <w:b/>
      <w:sz w:val="18"/>
    </w:rPr>
  </w:style>
  <w:style w:type="paragraph" w:styleId="Titolo8">
    <w:name w:val="heading 8"/>
    <w:basedOn w:val="Normale"/>
    <w:next w:val="Normale"/>
    <w:qFormat/>
    <w:rsid w:val="00A87AAD"/>
    <w:pPr>
      <w:keepNext/>
      <w:spacing w:before="40" w:after="40"/>
      <w:jc w:val="center"/>
      <w:outlineLvl w:val="7"/>
    </w:pPr>
    <w:rPr>
      <w:i/>
      <w:sz w:val="18"/>
    </w:rPr>
  </w:style>
  <w:style w:type="paragraph" w:styleId="Titolo9">
    <w:name w:val="heading 9"/>
    <w:basedOn w:val="Normale"/>
    <w:next w:val="Normale"/>
    <w:qFormat/>
    <w:rsid w:val="00A87AAD"/>
    <w:pPr>
      <w:keepNext/>
      <w:jc w:val="center"/>
      <w:outlineLvl w:val="8"/>
    </w:pPr>
    <w:rPr>
      <w:i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87AAD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A87AAD"/>
    <w:pPr>
      <w:ind w:left="425" w:hanging="425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A87AAD"/>
    <w:pPr>
      <w:pBdr>
        <w:top w:val="single" w:sz="6" w:space="1" w:color="auto"/>
      </w:pBdr>
      <w:spacing w:after="0"/>
      <w:jc w:val="center"/>
    </w:pPr>
    <w:rPr>
      <w:sz w:val="18"/>
    </w:rPr>
  </w:style>
  <w:style w:type="character" w:styleId="Numeropagina">
    <w:name w:val="page number"/>
    <w:rsid w:val="00A87AAD"/>
    <w:rPr>
      <w:rFonts w:ascii="Arial" w:hAnsi="Arial"/>
      <w:sz w:val="18"/>
    </w:rPr>
  </w:style>
  <w:style w:type="character" w:styleId="Rimandonotaapidipagina">
    <w:name w:val="footnote reference"/>
    <w:semiHidden/>
    <w:rsid w:val="00A87AAD"/>
    <w:rPr>
      <w:vertAlign w:val="superscript"/>
    </w:rPr>
  </w:style>
  <w:style w:type="paragraph" w:customStyle="1" w:styleId="Premessa">
    <w:name w:val="Premessa"/>
    <w:basedOn w:val="Normale"/>
    <w:rsid w:val="00A87AAD"/>
    <w:rPr>
      <w:i/>
    </w:rPr>
  </w:style>
  <w:style w:type="paragraph" w:customStyle="1" w:styleId="Corpodeltesto21">
    <w:name w:val="Corpo del testo 21"/>
    <w:basedOn w:val="Normale"/>
    <w:rsid w:val="00A87AAD"/>
    <w:pPr>
      <w:ind w:left="426"/>
    </w:pPr>
  </w:style>
  <w:style w:type="paragraph" w:styleId="Titolo">
    <w:name w:val="Title"/>
    <w:basedOn w:val="Normale"/>
    <w:link w:val="TitoloCarattere"/>
    <w:qFormat/>
    <w:rsid w:val="00A87AAD"/>
    <w:pPr>
      <w:spacing w:after="240"/>
      <w:jc w:val="center"/>
    </w:pPr>
    <w:rPr>
      <w:b/>
      <w:smallCaps/>
      <w:sz w:val="44"/>
    </w:rPr>
  </w:style>
  <w:style w:type="paragraph" w:styleId="Corpotesto">
    <w:name w:val="Body Text"/>
    <w:basedOn w:val="Normale"/>
    <w:rsid w:val="00A87AAD"/>
    <w:pPr>
      <w:jc w:val="center"/>
    </w:pPr>
    <w:rPr>
      <w:b/>
      <w:sz w:val="36"/>
    </w:rPr>
  </w:style>
  <w:style w:type="paragraph" w:customStyle="1" w:styleId="Corpodeltesto22">
    <w:name w:val="Corpo del testo 22"/>
    <w:basedOn w:val="Normale"/>
    <w:rsid w:val="00A87AAD"/>
    <w:rPr>
      <w:b/>
    </w:rPr>
  </w:style>
  <w:style w:type="paragraph" w:customStyle="1" w:styleId="Corpodeltesto31">
    <w:name w:val="Corpo del testo 31"/>
    <w:basedOn w:val="Normale"/>
    <w:rsid w:val="00A87AAD"/>
    <w:pPr>
      <w:jc w:val="center"/>
    </w:pPr>
    <w:rPr>
      <w:color w:val="00FF00"/>
    </w:rPr>
  </w:style>
  <w:style w:type="paragraph" w:styleId="Corpodeltesto2">
    <w:name w:val="Body Text 2"/>
    <w:basedOn w:val="Normale"/>
    <w:rsid w:val="00A87AAD"/>
    <w:pPr>
      <w:pBdr>
        <w:top w:val="single" w:sz="6" w:space="1" w:color="auto"/>
      </w:pBdr>
    </w:pPr>
  </w:style>
  <w:style w:type="character" w:styleId="Rimandocommento">
    <w:name w:val="annotation reference"/>
    <w:semiHidden/>
    <w:rsid w:val="00A87AAD"/>
    <w:rPr>
      <w:sz w:val="16"/>
      <w:szCs w:val="16"/>
    </w:rPr>
  </w:style>
  <w:style w:type="paragraph" w:styleId="Testocommento">
    <w:name w:val="annotation text"/>
    <w:basedOn w:val="Normale"/>
    <w:semiHidden/>
    <w:rsid w:val="00A87AAD"/>
    <w:rPr>
      <w:sz w:val="20"/>
    </w:rPr>
  </w:style>
  <w:style w:type="paragraph" w:styleId="Didascalia">
    <w:name w:val="caption"/>
    <w:basedOn w:val="Normale"/>
    <w:next w:val="Normale"/>
    <w:qFormat/>
    <w:rsid w:val="00A87AAD"/>
    <w:pPr>
      <w:spacing w:after="240"/>
    </w:pPr>
    <w:rPr>
      <w:rFonts w:cs="Arial"/>
      <w:b/>
      <w:u w:val="single"/>
    </w:rPr>
  </w:style>
  <w:style w:type="paragraph" w:styleId="Corpodeltesto3">
    <w:name w:val="Body Text 3"/>
    <w:basedOn w:val="Normale"/>
    <w:rsid w:val="00A87AAD"/>
    <w:rPr>
      <w:sz w:val="20"/>
    </w:rPr>
  </w:style>
  <w:style w:type="paragraph" w:styleId="Testofumetto">
    <w:name w:val="Balloon Text"/>
    <w:basedOn w:val="Normale"/>
    <w:semiHidden/>
    <w:rsid w:val="00A87AAD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A87AAD"/>
    <w:rPr>
      <w:b/>
      <w:bCs/>
    </w:rPr>
  </w:style>
  <w:style w:type="paragraph" w:customStyle="1" w:styleId="tabella">
    <w:name w:val="tabella"/>
    <w:basedOn w:val="Titolo3"/>
    <w:rsid w:val="00A87AAD"/>
    <w:pPr>
      <w:keepNext/>
      <w:widowControl/>
      <w:overflowPunct/>
      <w:autoSpaceDE/>
      <w:autoSpaceDN/>
      <w:adjustRightInd/>
      <w:spacing w:after="0"/>
      <w:textAlignment w:val="auto"/>
    </w:pPr>
    <w:rPr>
      <w:b w:val="0"/>
      <w:i w:val="0"/>
      <w:sz w:val="18"/>
    </w:rPr>
  </w:style>
  <w:style w:type="table" w:styleId="Grigliatabella">
    <w:name w:val="Table Grid"/>
    <w:basedOn w:val="Tabellanormale"/>
    <w:rsid w:val="00A87AAD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semiHidden/>
    <w:rsid w:val="00A87AAD"/>
    <w:pPr>
      <w:shd w:val="clear" w:color="auto" w:fill="000080"/>
    </w:pPr>
    <w:rPr>
      <w:rFonts w:ascii="Tahoma" w:hAnsi="Tahoma" w:cs="Tahoma"/>
      <w:sz w:val="20"/>
    </w:rPr>
  </w:style>
  <w:style w:type="paragraph" w:styleId="Puntoelenco2">
    <w:name w:val="List Bullet 2"/>
    <w:basedOn w:val="Normale"/>
    <w:autoRedefine/>
    <w:rsid w:val="00A87AAD"/>
    <w:pPr>
      <w:widowControl/>
      <w:numPr>
        <w:numId w:val="12"/>
      </w:numPr>
      <w:overflowPunct/>
      <w:autoSpaceDE/>
      <w:autoSpaceDN/>
      <w:adjustRightInd/>
      <w:spacing w:after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PVC">
    <w:name w:val="CPV_C"/>
    <w:rsid w:val="00A87AAD"/>
    <w:pPr>
      <w:widowControl w:val="0"/>
      <w:tabs>
        <w:tab w:val="left" w:pos="0"/>
        <w:tab w:val="left" w:pos="1247"/>
        <w:tab w:val="left" w:pos="3969"/>
        <w:tab w:val="left" w:pos="4252"/>
        <w:tab w:val="left" w:pos="11339"/>
        <w:tab w:val="left" w:pos="28346"/>
      </w:tabs>
      <w:autoSpaceDE w:val="0"/>
      <w:autoSpaceDN w:val="0"/>
      <w:adjustRightInd w:val="0"/>
      <w:spacing w:before="260" w:after="85" w:line="25" w:lineRule="atLeast"/>
      <w:jc w:val="center"/>
    </w:pPr>
    <w:rPr>
      <w:rFonts w:ascii="ItcCenturyLight" w:hAnsi="ItcCenturyLight" w:cs="ItcCenturyLight"/>
    </w:rPr>
  </w:style>
  <w:style w:type="paragraph" w:customStyle="1" w:styleId="CPVCcvo">
    <w:name w:val="CPV_Ccvo"/>
    <w:rsid w:val="00A87AAD"/>
    <w:pPr>
      <w:widowControl w:val="0"/>
      <w:tabs>
        <w:tab w:val="left" w:pos="0"/>
        <w:tab w:val="left" w:pos="1247"/>
        <w:tab w:val="left" w:pos="3969"/>
        <w:tab w:val="left" w:pos="4252"/>
        <w:tab w:val="left" w:pos="11339"/>
        <w:tab w:val="left" w:pos="28346"/>
      </w:tabs>
      <w:autoSpaceDE w:val="0"/>
      <w:autoSpaceDN w:val="0"/>
      <w:adjustRightInd w:val="0"/>
      <w:spacing w:before="260" w:after="85" w:line="25" w:lineRule="atLeast"/>
      <w:jc w:val="center"/>
    </w:pPr>
    <w:rPr>
      <w:rFonts w:ascii="ItcCenturyLight" w:hAnsi="ItcCenturyLight" w:cs="ItcCenturyLight"/>
      <w:i/>
      <w:iCs/>
    </w:rPr>
  </w:style>
  <w:style w:type="paragraph" w:customStyle="1" w:styleId="LIV2">
    <w:name w:val="LIV2"/>
    <w:rsid w:val="00A87AAD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444" w:after="171" w:line="12" w:lineRule="atLeast"/>
      <w:jc w:val="both"/>
    </w:pPr>
    <w:rPr>
      <w:rFonts w:ascii="UniversExBlkExt" w:hAnsi="UniversExBlkExt" w:cs="UniversExBlkExt"/>
      <w:b/>
      <w:bCs/>
      <w:sz w:val="16"/>
      <w:szCs w:val="16"/>
    </w:rPr>
  </w:style>
  <w:style w:type="paragraph" w:customStyle="1" w:styleId="cpv">
    <w:name w:val="cpv"/>
    <w:rsid w:val="00A87AAD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line="25" w:lineRule="atLeast"/>
      <w:jc w:val="both"/>
    </w:pPr>
    <w:rPr>
      <w:rFonts w:ascii="ItcCenturyLight" w:hAnsi="ItcCenturyLight" w:cs="ItcCenturyLight"/>
    </w:rPr>
  </w:style>
  <w:style w:type="paragraph" w:customStyle="1" w:styleId="sottocpv1">
    <w:name w:val="sottocpv1"/>
    <w:rsid w:val="00A87AAD"/>
    <w:pPr>
      <w:widowControl w:val="0"/>
      <w:tabs>
        <w:tab w:val="left" w:pos="341"/>
        <w:tab w:val="left" w:pos="1759"/>
        <w:tab w:val="left" w:pos="3176"/>
        <w:tab w:val="left" w:pos="4593"/>
      </w:tabs>
      <w:autoSpaceDE w:val="0"/>
      <w:autoSpaceDN w:val="0"/>
      <w:adjustRightInd w:val="0"/>
      <w:spacing w:before="175" w:line="25" w:lineRule="atLeast"/>
      <w:ind w:left="341" w:hanging="341"/>
      <w:jc w:val="both"/>
    </w:pPr>
    <w:rPr>
      <w:rFonts w:ascii="ItcCenturyLight" w:hAnsi="ItcCenturyLight" w:cs="ItcCenturyLight"/>
    </w:rPr>
  </w:style>
  <w:style w:type="paragraph" w:styleId="Rientrocorpodeltesto">
    <w:name w:val="Body Text Indent"/>
    <w:basedOn w:val="Normale"/>
    <w:rsid w:val="00A87AAD"/>
    <w:pPr>
      <w:ind w:left="283"/>
    </w:pPr>
  </w:style>
  <w:style w:type="paragraph" w:customStyle="1" w:styleId="level1">
    <w:name w:val="level 1"/>
    <w:basedOn w:val="Normale"/>
    <w:rsid w:val="00A87AAD"/>
    <w:pPr>
      <w:widowControl/>
      <w:tabs>
        <w:tab w:val="right" w:pos="360"/>
        <w:tab w:val="left" w:pos="576"/>
      </w:tabs>
      <w:overflowPunct/>
      <w:autoSpaceDE/>
      <w:autoSpaceDN/>
      <w:adjustRightInd/>
      <w:spacing w:line="220" w:lineRule="exact"/>
      <w:ind w:left="576" w:hanging="576"/>
      <w:textAlignment w:val="auto"/>
    </w:pPr>
    <w:rPr>
      <w:rFonts w:ascii="Times New Roman" w:hAnsi="Times New Roman"/>
      <w:sz w:val="20"/>
      <w:lang w:val="en-US" w:eastAsia="en-US"/>
    </w:rPr>
  </w:style>
  <w:style w:type="paragraph" w:customStyle="1" w:styleId="tx">
    <w:name w:val="tx"/>
    <w:basedOn w:val="Normale"/>
    <w:rsid w:val="00A87AAD"/>
    <w:pPr>
      <w:widowControl/>
      <w:overflowPunct/>
      <w:autoSpaceDE/>
      <w:autoSpaceDN/>
      <w:adjustRightInd/>
      <w:spacing w:before="20" w:after="2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rsid w:val="00A87AAD"/>
    <w:pPr>
      <w:widowControl/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  <w:lang w:eastAsia="en-US"/>
    </w:rPr>
  </w:style>
  <w:style w:type="character" w:styleId="Enfasicorsivo">
    <w:name w:val="Emphasis"/>
    <w:uiPriority w:val="99"/>
    <w:qFormat/>
    <w:rsid w:val="00A87AAD"/>
    <w:rPr>
      <w:i/>
      <w:iCs/>
    </w:rPr>
  </w:style>
  <w:style w:type="paragraph" w:customStyle="1" w:styleId="rgscorpodeltesto">
    <w:name w:val="rgs_corpodeltesto"/>
    <w:basedOn w:val="Normale"/>
    <w:rsid w:val="00A87AAD"/>
    <w:pPr>
      <w:widowControl/>
      <w:overflowPunct/>
      <w:autoSpaceDE/>
      <w:autoSpaceDN/>
      <w:adjustRightInd/>
      <w:spacing w:line="360" w:lineRule="auto"/>
      <w:ind w:firstLine="799"/>
      <w:textAlignment w:val="auto"/>
    </w:pPr>
    <w:rPr>
      <w:rFonts w:ascii="Times New Roman" w:hAnsi="Times New Roman"/>
      <w:sz w:val="24"/>
    </w:rPr>
  </w:style>
  <w:style w:type="paragraph" w:customStyle="1" w:styleId="provvr0">
    <w:name w:val="provv_r0"/>
    <w:basedOn w:val="Normale"/>
    <w:rsid w:val="00A87AAD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Normale"/>
    <w:rsid w:val="00A87AAD"/>
    <w:pPr>
      <w:widowControl/>
      <w:overflowPunct/>
      <w:autoSpaceDE/>
      <w:autoSpaceDN/>
      <w:adjustRightInd/>
      <w:spacing w:after="0" w:line="360" w:lineRule="auto"/>
      <w:ind w:left="720"/>
      <w:contextualSpacing/>
      <w:textAlignment w:val="auto"/>
    </w:pPr>
    <w:rPr>
      <w:rFonts w:ascii="Verdana" w:hAnsi="Verdana"/>
      <w:sz w:val="20"/>
      <w:lang w:eastAsia="en-US"/>
    </w:rPr>
  </w:style>
  <w:style w:type="character" w:styleId="Collegamentoipertestuale">
    <w:name w:val="Hyperlink"/>
    <w:rsid w:val="00A87AAD"/>
    <w:rPr>
      <w:color w:val="0000FF"/>
      <w:u w:val="single"/>
    </w:rPr>
  </w:style>
  <w:style w:type="character" w:styleId="Collegamentovisitato">
    <w:name w:val="FollowedHyperlink"/>
    <w:rsid w:val="00A87AAD"/>
    <w:rPr>
      <w:color w:val="800080"/>
      <w:u w:val="single"/>
    </w:rPr>
  </w:style>
  <w:style w:type="paragraph" w:styleId="Sommario1">
    <w:name w:val="toc 1"/>
    <w:basedOn w:val="Normale"/>
    <w:next w:val="Normale"/>
    <w:autoRedefine/>
    <w:uiPriority w:val="39"/>
    <w:qFormat/>
    <w:rsid w:val="00A87AAD"/>
  </w:style>
  <w:style w:type="paragraph" w:styleId="Sommario2">
    <w:name w:val="toc 2"/>
    <w:basedOn w:val="Normale"/>
    <w:next w:val="Normale"/>
    <w:autoRedefine/>
    <w:uiPriority w:val="39"/>
    <w:qFormat/>
    <w:rsid w:val="00A87AAD"/>
    <w:pPr>
      <w:ind w:left="220"/>
    </w:pPr>
  </w:style>
  <w:style w:type="paragraph" w:styleId="Nessunaspaziatura">
    <w:name w:val="No Spacing"/>
    <w:link w:val="NessunaspaziaturaCarattere"/>
    <w:uiPriority w:val="1"/>
    <w:qFormat/>
    <w:rsid w:val="00A87AAD"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A87AAD"/>
    <w:rPr>
      <w:rFonts w:ascii="Calibri" w:hAnsi="Calibri"/>
      <w:sz w:val="22"/>
      <w:szCs w:val="22"/>
      <w:lang w:val="it-IT" w:eastAsia="en-US" w:bidi="ar-SA"/>
    </w:rPr>
  </w:style>
  <w:style w:type="paragraph" w:styleId="Revisione">
    <w:name w:val="Revision"/>
    <w:hidden/>
    <w:uiPriority w:val="99"/>
    <w:semiHidden/>
    <w:rsid w:val="00A87AAD"/>
    <w:rPr>
      <w:rFonts w:ascii="Arial" w:hAnsi="Arial"/>
      <w:sz w:val="22"/>
    </w:rPr>
  </w:style>
  <w:style w:type="character" w:customStyle="1" w:styleId="PidipaginaCarattere">
    <w:name w:val="Piè di pagina Carattere"/>
    <w:link w:val="Pidipagina"/>
    <w:uiPriority w:val="99"/>
    <w:rsid w:val="00A87AAD"/>
    <w:rPr>
      <w:rFonts w:ascii="Arial" w:hAnsi="Arial"/>
      <w:sz w:val="18"/>
    </w:rPr>
  </w:style>
  <w:style w:type="character" w:styleId="Enfasigrassetto">
    <w:name w:val="Strong"/>
    <w:uiPriority w:val="99"/>
    <w:qFormat/>
    <w:rsid w:val="00A87AAD"/>
    <w:rPr>
      <w:b/>
      <w:bCs/>
    </w:rPr>
  </w:style>
  <w:style w:type="paragraph" w:customStyle="1" w:styleId="Latino10pt">
    <w:name w:val="(Latino) 10 pt"/>
    <w:basedOn w:val="Normale"/>
    <w:rsid w:val="00A87AAD"/>
    <w:pPr>
      <w:widowControl/>
      <w:suppressAutoHyphens/>
      <w:overflowPunct/>
      <w:autoSpaceDE/>
      <w:autoSpaceDN/>
      <w:adjustRightInd/>
      <w:spacing w:after="0" w:line="360" w:lineRule="auto"/>
      <w:ind w:right="851"/>
      <w:textAlignment w:val="auto"/>
    </w:pPr>
    <w:rPr>
      <w:rFonts w:ascii="Verdana" w:hAnsi="Verdana" w:cs="Verdana"/>
      <w:sz w:val="20"/>
      <w:lang w:eastAsia="ar-SA"/>
    </w:rPr>
  </w:style>
  <w:style w:type="character" w:customStyle="1" w:styleId="apple-converted-space">
    <w:name w:val="apple-converted-space"/>
    <w:uiPriority w:val="99"/>
    <w:rsid w:val="00A87AAD"/>
    <w:rPr>
      <w:rFonts w:cs="Times New Roman"/>
    </w:rPr>
  </w:style>
  <w:style w:type="paragraph" w:customStyle="1" w:styleId="BodyText21">
    <w:name w:val="Body Text 21"/>
    <w:basedOn w:val="Normale"/>
    <w:uiPriority w:val="99"/>
    <w:rsid w:val="00A87AAD"/>
    <w:pPr>
      <w:textAlignment w:val="auto"/>
    </w:pPr>
    <w:rPr>
      <w:b/>
      <w:i/>
      <w:sz w:val="24"/>
    </w:rPr>
  </w:style>
  <w:style w:type="paragraph" w:styleId="Paragrafoelenco">
    <w:name w:val="List Paragraph"/>
    <w:basedOn w:val="Normale"/>
    <w:uiPriority w:val="34"/>
    <w:qFormat/>
    <w:rsid w:val="00A87AAD"/>
    <w:pPr>
      <w:ind w:left="720"/>
      <w:contextualSpacing/>
    </w:pPr>
  </w:style>
  <w:style w:type="paragraph" w:styleId="NormaleWeb">
    <w:name w:val="Normal (Web)"/>
    <w:basedOn w:val="Normale"/>
    <w:uiPriority w:val="99"/>
    <w:rsid w:val="00A87AAD"/>
    <w:pPr>
      <w:widowControl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7AAD"/>
    <w:pPr>
      <w:widowControl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A87AAD"/>
    <w:rPr>
      <w:rFonts w:ascii="Cambria" w:eastAsia="Times New Roman" w:hAnsi="Cambria" w:cs="Times New Roman"/>
      <w:sz w:val="24"/>
      <w:szCs w:val="24"/>
    </w:rPr>
  </w:style>
  <w:style w:type="character" w:customStyle="1" w:styleId="TitoloCarattere">
    <w:name w:val="Titolo Carattere"/>
    <w:link w:val="Titolo"/>
    <w:locked/>
    <w:rsid w:val="00A87AAD"/>
    <w:rPr>
      <w:rFonts w:ascii="Arial" w:hAnsi="Arial"/>
      <w:b/>
      <w:smallCaps/>
      <w:sz w:val="44"/>
    </w:rPr>
  </w:style>
  <w:style w:type="paragraph" w:customStyle="1" w:styleId="TB">
    <w:name w:val="TB"/>
    <w:basedOn w:val="Normale"/>
    <w:rsid w:val="00A87AAD"/>
    <w:pPr>
      <w:overflowPunct/>
      <w:spacing w:after="0" w:line="200" w:lineRule="atLeast"/>
      <w:jc w:val="left"/>
      <w:textAlignment w:val="center"/>
    </w:pPr>
    <w:rPr>
      <w:rFonts w:cs="ArialMT"/>
      <w:color w:val="000000"/>
      <w:sz w:val="17"/>
      <w:szCs w:val="17"/>
      <w:lang w:eastAsia="en-US"/>
    </w:rPr>
  </w:style>
  <w:style w:type="character" w:styleId="Rimandonotadichiusura">
    <w:name w:val="endnote reference"/>
    <w:rsid w:val="00A87AAD"/>
    <w:rPr>
      <w:vertAlign w:val="superscript"/>
    </w:rPr>
  </w:style>
  <w:style w:type="paragraph" w:customStyle="1" w:styleId="Default">
    <w:name w:val="Default"/>
    <w:rsid w:val="00A87AAD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linkneltesto">
    <w:name w:val="link_nel_testo"/>
    <w:basedOn w:val="Carpredefinitoparagrafo"/>
    <w:rsid w:val="00A87AAD"/>
  </w:style>
  <w:style w:type="paragraph" w:customStyle="1" w:styleId="font5">
    <w:name w:val="font5"/>
    <w:basedOn w:val="Normale"/>
    <w:rsid w:val="00A87AAD"/>
    <w:pPr>
      <w:widowControl/>
      <w:overflowPunct/>
      <w:autoSpaceDE/>
      <w:autoSpaceDN/>
      <w:adjustRightInd/>
      <w:spacing w:before="100" w:after="100"/>
      <w:jc w:val="left"/>
      <w:textAlignment w:val="auto"/>
    </w:pPr>
    <w:rPr>
      <w:rFonts w:eastAsia="Arial Unicode MS"/>
      <w:sz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42E3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1275"/>
        <w:tab w:val="clear" w:pos="1560"/>
        <w:tab w:val="clear" w:pos="8789"/>
        <w:tab w:val="clear" w:pos="9639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i w:val="0"/>
      <w:color w:val="365F91"/>
      <w:szCs w:val="28"/>
      <w:lang w:eastAsia="en-US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342E36"/>
    <w:pPr>
      <w:widowControl/>
      <w:overflowPunct/>
      <w:autoSpaceDE/>
      <w:autoSpaceDN/>
      <w:adjustRightInd/>
      <w:spacing w:after="100" w:line="276" w:lineRule="auto"/>
      <w:ind w:left="440"/>
      <w:jc w:val="left"/>
      <w:textAlignment w:val="auto"/>
    </w:pPr>
    <w:rPr>
      <w:rFonts w:ascii="Calibri" w:hAnsi="Calibri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EC5BBF"/>
    <w:rPr>
      <w:color w:val="808080"/>
    </w:rPr>
  </w:style>
  <w:style w:type="paragraph" w:customStyle="1" w:styleId="rtf34Normal">
    <w:name w:val="rtf34 Normal"/>
    <w:next w:val="Normale"/>
    <w:uiPriority w:val="99"/>
    <w:rsid w:val="001A5C2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rtf38Normal">
    <w:name w:val="rtf38 Normal"/>
    <w:next w:val="Normale"/>
    <w:uiPriority w:val="99"/>
    <w:rsid w:val="001A5C2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FRANCESCA\Desktop\SCAMBIO\ENTE%20LOCALE\LICODIA%20EUBEA\2016\RENDICONTO\FOGLIO%20DI%20LAVORO%20REN%202016.xls" TargetMode="External"/><Relationship Id="rId21" Type="http://schemas.openxmlformats.org/officeDocument/2006/relationships/hyperlink" Target="file:///C:\Users\FRANCESCA\Desktop\SCAMBIO\ENTE%20LOCALE\LICODIA%20EUBEA\2016\RENDICONTO\FOGLIO%20DI%20LAVORO%20REN%202016.xls" TargetMode="External"/><Relationship Id="rId42" Type="http://schemas.openxmlformats.org/officeDocument/2006/relationships/hyperlink" Target="file:///C:\Users\FRANCESCA\Desktop\SCAMBIO\ENTE%20LOCALE\LICODIA%20EUBEA\2016\RENDICONTO\FOGLIO%20DI%20LAVORO%20REN%202016.xls" TargetMode="External"/><Relationship Id="rId47" Type="http://schemas.openxmlformats.org/officeDocument/2006/relationships/hyperlink" Target="http://www.rgs.mef.gov.it/_Documenti/VERSIONE-I/e-GOVERNME1/ARCONET/PRINCIPICONTABILI/All_4-2_Principio_applicato_contabilitx_finanziaria_con_variazioni.doc" TargetMode="External"/><Relationship Id="rId63" Type="http://schemas.openxmlformats.org/officeDocument/2006/relationships/hyperlink" Target="http://www.normattiva.it/uri-res/N2Ls?urn:nir:stato:decreto.legislativo:2000-08-18;267~art222!vig=" TargetMode="External"/><Relationship Id="rId68" Type="http://schemas.openxmlformats.org/officeDocument/2006/relationships/hyperlink" Target="http://www.normattiva.it/uri-res/N2Ls?urn:nir:stato:decreto.legislativo:2000-08-18;267~art204!vig=" TargetMode="External"/><Relationship Id="rId84" Type="http://schemas.openxmlformats.org/officeDocument/2006/relationships/hyperlink" Target="http://www.normattiva.it/uri-res/N2Ls?urn:nir:stato:legge:2015-12-28;208!vig=" TargetMode="External"/><Relationship Id="rId89" Type="http://schemas.openxmlformats.org/officeDocument/2006/relationships/hyperlink" Target="http://www.normattiva.it/uri-res/N2Ls?urn:nir:stato:decreto.legge:2014-04-24;66~art14!vig=" TargetMode="External"/><Relationship Id="rId1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FRANCESCA\Desktop\SCAMBIO\ENTE%20LOCALE\LICODIA%20EUBEA\2016\RENDICONTO\FOGLIO%20DI%20LAVORO%20REN%202016.xls" TargetMode="External"/><Relationship Id="rId29" Type="http://schemas.openxmlformats.org/officeDocument/2006/relationships/hyperlink" Target="file:///C:\Users\FRANCESCA\Desktop\SCAMBIO\ENTE%20LOCALE\LICODIA%20EUBEA\2016\RENDICONTO\FOGLIO%20DI%20LAVORO%20REN%202016.xls" TargetMode="External"/><Relationship Id="rId107" Type="http://schemas.openxmlformats.org/officeDocument/2006/relationships/hyperlink" Target="http://www.rgs.mef.gov.it/_Documenti/VERSIONE-I/e-GOVERNME1/ARCONET/PRINCIPICONTABILI/All_4-3_Principio_applicato_contabilitx_economico-patrimoniale.doc" TargetMode="External"/><Relationship Id="rId11" Type="http://schemas.openxmlformats.org/officeDocument/2006/relationships/hyperlink" Target="file:///C:\Users\FRANCESCA\Desktop\SCAMBIO\ENTE%20LOCALE\LICODIA%20EUBEA\2016\RENDICONTO\FOGLIO%20DI%20LAVORO%20REN%202016.xls" TargetMode="External"/><Relationship Id="rId24" Type="http://schemas.openxmlformats.org/officeDocument/2006/relationships/hyperlink" Target="file:///C:\Users\FRANCESCA\Desktop\SCAMBIO\ENTE%20LOCALE\LICODIA%20EUBEA\2016\RENDICONTO\FOGLIO%20DI%20LAVORO%20REN%202016.xls" TargetMode="External"/><Relationship Id="rId32" Type="http://schemas.openxmlformats.org/officeDocument/2006/relationships/hyperlink" Target="file:///C:\Users\FRANCESCA\Desktop\SCAMBIO\ENTE%20LOCALE\LICODIA%20EUBEA\2016\RENDICONTO\FOGLIO%20DI%20LAVORO%20REN%202016.xls" TargetMode="External"/><Relationship Id="rId37" Type="http://schemas.openxmlformats.org/officeDocument/2006/relationships/hyperlink" Target="file:///C:\Users\FRANCESCA\Desktop\SCAMBIO\ENTE%20LOCALE\LICODIA%20EUBEA\2016\RENDICONTO\FOGLIO%20DI%20LAVORO%20REN%202016.xls" TargetMode="External"/><Relationship Id="rId40" Type="http://schemas.openxmlformats.org/officeDocument/2006/relationships/hyperlink" Target="file:///C:\Users\FRANCESCA\Desktop\SCAMBIO\ENTE%20LOCALE\LICODIA%20EUBEA\2016\RENDICONTO\FOGLIO%20DI%20LAVORO%20REN%202016.xls" TargetMode="External"/><Relationship Id="rId45" Type="http://schemas.openxmlformats.org/officeDocument/2006/relationships/hyperlink" Target="http://www.normattiva.it/uri-res/N2Ls?urn:nir:stato:decreto.legislativo:2000-08-18;267!vig=" TargetMode="External"/><Relationship Id="rId53" Type="http://schemas.openxmlformats.org/officeDocument/2006/relationships/hyperlink" Target="http://finanzalocale.interno.it/circ/dec6-13.html" TargetMode="External"/><Relationship Id="rId58" Type="http://schemas.openxmlformats.org/officeDocument/2006/relationships/hyperlink" Target="http://www.normattiva.it/uri-res/N2Ls?urn:nir:stato:decreto.legislativo:2000-08-18;267!vig=" TargetMode="External"/><Relationship Id="rId66" Type="http://schemas.openxmlformats.org/officeDocument/2006/relationships/hyperlink" Target="http://www.normattiva.it/uri-res/N2Ls?urn:nir:stato:decreto.legislativo:2000-08-18;267~art203!vig=" TargetMode="External"/><Relationship Id="rId74" Type="http://schemas.openxmlformats.org/officeDocument/2006/relationships/hyperlink" Target="http://www.rgs.mef.gov.it/_Documenti/VERSIONE-I/e-GOVERNME1/ARCONET/PRINCIPICONTABILI/All_4-2_Principio_applicato_contabilitx_finanziaria_con_variazioni.doc" TargetMode="External"/><Relationship Id="rId79" Type="http://schemas.openxmlformats.org/officeDocument/2006/relationships/hyperlink" Target="http://www.rgs.mef.gov.it/_Documenti/VERSIONE-I/e-GOVERNME1/Pareggio-bilancio-e-Patto-stabilita/2016/Citta-metropolitane-Province-Comuni/36991/DM.N.36991_certificazione_pareggio_2016.pdf" TargetMode="External"/><Relationship Id="rId87" Type="http://schemas.openxmlformats.org/officeDocument/2006/relationships/hyperlink" Target="http://www.normattiva.it/uri-res/N2Ls?urn:nir:stato:legge:2006-12-27;296!vig=" TargetMode="External"/><Relationship Id="rId102" Type="http://schemas.openxmlformats.org/officeDocument/2006/relationships/hyperlink" Target="http://www.normattiva.it/uri-res/N2Ls?urn:nir:stato:legge:2014-12-23;190!vig=" TargetMode="External"/><Relationship Id="rId110" Type="http://schemas.openxmlformats.org/officeDocument/2006/relationships/hyperlink" Target="http://www.normattiva.it/uri-res/N2Ls?urn:nir:stato:decreto.legislativo:2011-06-23;118~art11!vig=http://www.normattiva.it/uri-res/N2Ls?urn:nir:stato:decreto.legislativo:2011-06-23;118~art11!vig=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normattiva.it/uri-res/N2Ls?urn:nir:stato:decreto.legislativo:2000-08-18;267~art239!vig=" TargetMode="External"/><Relationship Id="rId82" Type="http://schemas.openxmlformats.org/officeDocument/2006/relationships/hyperlink" Target="http://www.normattiva.it/uri-res/N2Ls?urn:nir:stato:decreto.legislativo:1992-04-30;285~art208!vig=" TargetMode="External"/><Relationship Id="rId90" Type="http://schemas.openxmlformats.org/officeDocument/2006/relationships/hyperlink" Target="http://www.normattiva.it/uri-res/N2Ls?urn:nir:stato:decreto.legge:2012-07-06;95~art5!vig=" TargetMode="External"/><Relationship Id="rId95" Type="http://schemas.openxmlformats.org/officeDocument/2006/relationships/hyperlink" Target="http://www.normattiva.it/uri-res/N2Ls?urn:nir:stato:legge:2012-12-24;228!vig=" TargetMode="External"/><Relationship Id="rId19" Type="http://schemas.openxmlformats.org/officeDocument/2006/relationships/hyperlink" Target="file:///C:\Users\FRANCESCA\Desktop\SCAMBIO\ENTE%20LOCALE\LICODIA%20EUBEA\2016\RENDICONTO\FOGLIO%20DI%20LAVORO%20REN%202016.xls" TargetMode="External"/><Relationship Id="rId14" Type="http://schemas.openxmlformats.org/officeDocument/2006/relationships/hyperlink" Target="file:///C:\Users\FRANCESCA\Desktop\SCAMBIO\ENTE%20LOCALE\LICODIA%20EUBEA\2016\RENDICONTO\FOGLIO%20DI%20LAVORO%20REN%202016.xls" TargetMode="External"/><Relationship Id="rId22" Type="http://schemas.openxmlformats.org/officeDocument/2006/relationships/hyperlink" Target="file:///C:\Users\FRANCESCA\Desktop\SCAMBIO\ENTE%20LOCALE\LICODIA%20EUBEA\2016\RENDICONTO\FOGLIO%20DI%20LAVORO%20REN%202016.xls" TargetMode="External"/><Relationship Id="rId27" Type="http://schemas.openxmlformats.org/officeDocument/2006/relationships/hyperlink" Target="file:///C:\Users\FRANCESCA\Desktop\SCAMBIO\ENTE%20LOCALE\LICODIA%20EUBEA\2016\RENDICONTO\FOGLIO%20DI%20LAVORO%20REN%202016.xls" TargetMode="External"/><Relationship Id="rId30" Type="http://schemas.openxmlformats.org/officeDocument/2006/relationships/hyperlink" Target="file:///C:\Users\FRANCESCA\Desktop\SCAMBIO\ENTE%20LOCALE\LICODIA%20EUBEA\2016\RENDICONTO\FOGLIO%20DI%20LAVORO%20REN%202016.xls" TargetMode="External"/><Relationship Id="rId35" Type="http://schemas.openxmlformats.org/officeDocument/2006/relationships/hyperlink" Target="file:///C:\Users\FRANCESCA\Desktop\SCAMBIO\ENTE%20LOCALE\LICODIA%20EUBEA\2016\RENDICONTO\FOGLIO%20DI%20LAVORO%20REN%202016.xls" TargetMode="External"/><Relationship Id="rId43" Type="http://schemas.openxmlformats.org/officeDocument/2006/relationships/hyperlink" Target="file:///C:\Users\FRANCESCA\Desktop\SCAMBIO\ENTE%20LOCALE\LICODIA%20EUBEA\2016\RENDICONTO\FOGLIO%20DI%20LAVORO%20REN%202016.xls" TargetMode="External"/><Relationship Id="rId48" Type="http://schemas.openxmlformats.org/officeDocument/2006/relationships/hyperlink" Target="http://www.rgs.mef.gov.it/_Documenti/VERSIONE-I/e-GOVERNME1/ARCONET/PRINCIPICONTABILI/All_4-3_Principio_applicato_contabilitx_economico-patrimoniale.doc" TargetMode="External"/><Relationship Id="rId56" Type="http://schemas.openxmlformats.org/officeDocument/2006/relationships/hyperlink" Target="http://www.normattiva.it/uri-res/N2Ls?urn:nir:stato:decreto.legge:2011-08-13;138~art16!vig=" TargetMode="External"/><Relationship Id="rId64" Type="http://schemas.openxmlformats.org/officeDocument/2006/relationships/hyperlink" Target="http://www.normattiva.it/uri-res/N2Ls?urn:nir:stato:decreto.legislativo:2000-08-18;267~art195!vig=" TargetMode="External"/><Relationship Id="rId69" Type="http://schemas.openxmlformats.org/officeDocument/2006/relationships/hyperlink" Target="http://www.normattiva.it/uri-res/N2Ls?urn:nir:stato:decreto.legislativo:2000-08-18;267~art226!vig=" TargetMode="External"/><Relationship Id="rId77" Type="http://schemas.openxmlformats.org/officeDocument/2006/relationships/hyperlink" Target="http://www.normattiva.it/uri-res/N2Ls?urn:nir:stato:legge:2015-12-28;208!vig=" TargetMode="External"/><Relationship Id="rId100" Type="http://schemas.openxmlformats.org/officeDocument/2006/relationships/hyperlink" Target="http://www.normattiva.it/uri-res/N2Ls?urn:nir:stato:decreto.legislativo:2000-08-18;267~art190!vig=" TargetMode="External"/><Relationship Id="rId105" Type="http://schemas.openxmlformats.org/officeDocument/2006/relationships/hyperlink" Target="http://www.normattiva.it/uri-res/N2Ls?urn:nir:stato:decreto.legislativo:2000-08-18;267~art226!vig=" TargetMode="External"/><Relationship Id="rId113" Type="http://schemas.openxmlformats.org/officeDocument/2006/relationships/fontTable" Target="fontTable.xml"/><Relationship Id="rId8" Type="http://schemas.openxmlformats.org/officeDocument/2006/relationships/hyperlink" Target="file:///C:\Users\FRANCESCA\Desktop\SCAMBIO\ENTE%20LOCALE\LICODIA%20EUBEA\2016\RENDICONTO\FOGLIO%20DI%20LAVORO%20REN%202016.xls" TargetMode="External"/><Relationship Id="rId51" Type="http://schemas.openxmlformats.org/officeDocument/2006/relationships/hyperlink" Target="http://www.normattiva.it/uri-res/N2Ls?urn:nir:stato:decreto.legislativo:2000-08-18;267~art226!vig=" TargetMode="External"/><Relationship Id="rId72" Type="http://schemas.openxmlformats.org/officeDocument/2006/relationships/hyperlink" Target="http://www.rgs.mef.gov.it/_Documenti/VERSIONE-I/e-GOVERNME1/ARCONET/PRINCIPICONTABILI/All_4-2_Principio_applicato_contabilitx_finanziaria_con_variazioni.doc" TargetMode="External"/><Relationship Id="rId80" Type="http://schemas.openxmlformats.org/officeDocument/2006/relationships/hyperlink" Target="http://finanzalocale.interno.it/circ/dec6-13.html" TargetMode="External"/><Relationship Id="rId85" Type="http://schemas.openxmlformats.org/officeDocument/2006/relationships/hyperlink" Target="http://www.normattiva.it/uri-res/N2Ls?urn:nir:stato:decreto.legge:2016-06-24;113~art16!vig=" TargetMode="External"/><Relationship Id="rId93" Type="http://schemas.openxmlformats.org/officeDocument/2006/relationships/hyperlink" Target="http://www.normattiva.it/uri-res/N2Ls?urn:nir:stato:decreto.legge:2014-04-24;66~art9!vig=" TargetMode="External"/><Relationship Id="rId98" Type="http://schemas.openxmlformats.org/officeDocument/2006/relationships/hyperlink" Target="http://www.normattiva.it/uri-res/N2Ls?urn:nir:stato:decreto.legislativo:2000-08-18;267~art182!vig=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FRANCESCA\Desktop\SCAMBIO\ENTE%20LOCALE\LICODIA%20EUBEA\2016\RENDICONTO\FOGLIO%20DI%20LAVORO%20REN%202016.xls" TargetMode="External"/><Relationship Id="rId17" Type="http://schemas.openxmlformats.org/officeDocument/2006/relationships/hyperlink" Target="file:///C:\Users\FRANCESCA\Desktop\SCAMBIO\ENTE%20LOCALE\LICODIA%20EUBEA\2016\RENDICONTO\FOGLIO%20DI%20LAVORO%20REN%202016.xls" TargetMode="External"/><Relationship Id="rId25" Type="http://schemas.openxmlformats.org/officeDocument/2006/relationships/hyperlink" Target="file:///C:\Users\FRANCESCA\Desktop\SCAMBIO\ENTE%20LOCALE\LICODIA%20EUBEA\2016\RENDICONTO\FOGLIO%20DI%20LAVORO%20REN%202016.xls" TargetMode="External"/><Relationship Id="rId33" Type="http://schemas.openxmlformats.org/officeDocument/2006/relationships/hyperlink" Target="file:///C:\Users\FRANCESCA\Desktop\SCAMBIO\ENTE%20LOCALE\LICODIA%20EUBEA\2016\RENDICONTO\FOGLIO%20DI%20LAVORO%20REN%202016.xls" TargetMode="External"/><Relationship Id="rId38" Type="http://schemas.openxmlformats.org/officeDocument/2006/relationships/hyperlink" Target="file:///C:\Users\FRANCESCA\Desktop\SCAMBIO\ENTE%20LOCALE\LICODIA%20EUBEA\2016\RENDICONTO\FOGLIO%20DI%20LAVORO%20REN%202016.xls" TargetMode="External"/><Relationship Id="rId46" Type="http://schemas.openxmlformats.org/officeDocument/2006/relationships/hyperlink" Target="http://www.normattiva.it/uri-res/N2Ls?urn:nir:stato:decreto.legislativo:2011-06-23;118!vig=" TargetMode="External"/><Relationship Id="rId59" Type="http://schemas.openxmlformats.org/officeDocument/2006/relationships/hyperlink" Target="http://www.normattiva.it/uri-res/N2Ls?urn:nir:stato:decreto.legislativo:2000-08-18;267~art239!vig=" TargetMode="External"/><Relationship Id="rId67" Type="http://schemas.openxmlformats.org/officeDocument/2006/relationships/hyperlink" Target="http://www.normattiva.it/uri-res/N2Ls?urn:nir:stato:decreto.legislativo:2000-08-18;267~art204!vig=" TargetMode="External"/><Relationship Id="rId103" Type="http://schemas.openxmlformats.org/officeDocument/2006/relationships/hyperlink" Target="http://www.normattiva.it/uri-res/N2Ls?urn:nir:stato:decreto.legge:2014-04-24;66~art41!vig=" TargetMode="External"/><Relationship Id="rId108" Type="http://schemas.openxmlformats.org/officeDocument/2006/relationships/hyperlink" Target="http://www.rgs.mef.gov.it/_Documenti/VERSIONE-I/e-GOVERNME1/ARCONET/PRINCIPICONTABILI/All_4-3_Principio_applicato_contabilitx_economico-patrimoniale.doc" TargetMode="External"/><Relationship Id="rId20" Type="http://schemas.openxmlformats.org/officeDocument/2006/relationships/hyperlink" Target="file:///C:\Users\FRANCESCA\Desktop\SCAMBIO\ENTE%20LOCALE\LICODIA%20EUBEA\2016\RENDICONTO\FOGLIO%20DI%20LAVORO%20REN%202016.xls" TargetMode="External"/><Relationship Id="rId41" Type="http://schemas.openxmlformats.org/officeDocument/2006/relationships/hyperlink" Target="file:///C:\Users\FRANCESCA\Desktop\SCAMBIO\ENTE%20LOCALE\LICODIA%20EUBEA\2016\RENDICONTO\FOGLIO%20DI%20LAVORO%20REN%202016.xls" TargetMode="External"/><Relationship Id="rId54" Type="http://schemas.openxmlformats.org/officeDocument/2006/relationships/hyperlink" Target="http://www.normattiva.it/uri-res/N2Ls?urn:nir:stato:decreto.legislativo:2000-08-18;267~art227!vig=" TargetMode="External"/><Relationship Id="rId62" Type="http://schemas.openxmlformats.org/officeDocument/2006/relationships/hyperlink" Target="http://www.normattiva.it/uri-res/N2Ls?urn:nir:stato:decreto.legislativo:2000-08-18;267~art228!vig=" TargetMode="External"/><Relationship Id="rId70" Type="http://schemas.openxmlformats.org/officeDocument/2006/relationships/hyperlink" Target="http://www.normattiva.it/uri-res/N2Ls?urn:nir:stato:decreto.legislativo:2000-08-18;267~art233!vig=" TargetMode="External"/><Relationship Id="rId75" Type="http://schemas.openxmlformats.org/officeDocument/2006/relationships/hyperlink" Target="http://www.normattiva.it/uri-res/N2Ls?urn:nir:stato:decreto.legislativo:2012-00-00;243~art9!vig=" TargetMode="External"/><Relationship Id="rId83" Type="http://schemas.openxmlformats.org/officeDocument/2006/relationships/hyperlink" Target="http://www.normattiva.it/uri-res/N2Ls?urn:nir:stato:legge:2014-06-24;90~art3!vig=" TargetMode="External"/><Relationship Id="rId88" Type="http://schemas.openxmlformats.org/officeDocument/2006/relationships/hyperlink" Target="http://www.normattiva.it/uri-res/N2Ls?urn:nir:stato:legge:2006-12-27;296!vig=" TargetMode="External"/><Relationship Id="rId91" Type="http://schemas.openxmlformats.org/officeDocument/2006/relationships/hyperlink" Target="http://www.normattiva.it/uri-res/N2Ls?urn:nir:stato:decreto.legge:2012-07-06;95~art5!vig=" TargetMode="External"/><Relationship Id="rId96" Type="http://schemas.openxmlformats.org/officeDocument/2006/relationships/hyperlink" Target="http://www.normattiva.it/uri-res/N2Ls?urn:nir:stato:decreto.legislativo:2000-08-18;267~art204!vig=" TargetMode="External"/><Relationship Id="rId1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FRANCESCA\Desktop\SCAMBIO\ENTE%20LOCALE\LICODIA%20EUBEA\2016\RENDICONTO\FOGLIO%20DI%20LAVORO%20REN%202016.xls" TargetMode="External"/><Relationship Id="rId23" Type="http://schemas.openxmlformats.org/officeDocument/2006/relationships/hyperlink" Target="file:///C:\Users\FRANCESCA\Desktop\SCAMBIO\ENTE%20LOCALE\LICODIA%20EUBEA\2016\RENDICONTO\FOGLIO%20DI%20LAVORO%20REN%202016.xls" TargetMode="External"/><Relationship Id="rId28" Type="http://schemas.openxmlformats.org/officeDocument/2006/relationships/hyperlink" Target="file:///C:\Users\FRANCESCA\Desktop\SCAMBIO\ENTE%20LOCALE\LICODIA%20EUBEA\2016\RENDICONTO\FOGLIO%20DI%20LAVORO%20REN%202016.xls" TargetMode="External"/><Relationship Id="rId36" Type="http://schemas.openxmlformats.org/officeDocument/2006/relationships/hyperlink" Target="file:///C:\Users\FRANCESCA\Desktop\SCAMBIO\ENTE%20LOCALE\LICODIA%20EUBEA\2016\RENDICONTO\FOGLIO%20DI%20LAVORO%20REN%202016.xls" TargetMode="External"/><Relationship Id="rId49" Type="http://schemas.openxmlformats.org/officeDocument/2006/relationships/hyperlink" Target="http://www.normattiva.it/do/atto/vediPdf?cdimg=v011G01600100001011000105&amp;dgu=2011-07-26&amp;art.dataPubblicazioneGazzetta=2011-07-26&amp;art.codiceRedazionale=011G0160" TargetMode="External"/><Relationship Id="rId57" Type="http://schemas.openxmlformats.org/officeDocument/2006/relationships/hyperlink" Target="http://finanzalocale.interno.it/circ/dec1-12.html" TargetMode="External"/><Relationship Id="rId106" Type="http://schemas.openxmlformats.org/officeDocument/2006/relationships/hyperlink" Target="http://www.normattiva.it/uri-res/N2Ls?urn:nir:stato:decreto.legislativo:2000-08-18;267~art233!vig=" TargetMode="External"/><Relationship Id="rId114" Type="http://schemas.openxmlformats.org/officeDocument/2006/relationships/theme" Target="theme/theme1.xml"/><Relationship Id="rId10" Type="http://schemas.openxmlformats.org/officeDocument/2006/relationships/hyperlink" Target="file:///C:\Users\FRANCESCA\Desktop\SCAMBIO\ENTE%20LOCALE\LICODIA%20EUBEA\2016\RENDICONTO\FOGLIO%20DI%20LAVORO%20REN%202016.xls" TargetMode="External"/><Relationship Id="rId31" Type="http://schemas.openxmlformats.org/officeDocument/2006/relationships/hyperlink" Target="file:///C:\Users\FRANCESCA\Desktop\SCAMBIO\ENTE%20LOCALE\LICODIA%20EUBEA\2016\RENDICONTO\FOGLIO%20DI%20LAVORO%20REN%202016.xls" TargetMode="External"/><Relationship Id="rId44" Type="http://schemas.openxmlformats.org/officeDocument/2006/relationships/hyperlink" Target="file:///C:\Users\FRANCESCA\Desktop\SCAMBIO\ENTE%20LOCALE\LICODIA%20EUBEA\2016\RENDICONTO\FOGLIO%20DI%20LAVORO%20REN%202016.xls" TargetMode="External"/><Relationship Id="rId52" Type="http://schemas.openxmlformats.org/officeDocument/2006/relationships/hyperlink" Target="http://www.normattiva.it/uri-res/N2Ls?urn:nir:stato:decreto.legislativo:2000-08-18;267~art223!vig=" TargetMode="External"/><Relationship Id="rId60" Type="http://schemas.openxmlformats.org/officeDocument/2006/relationships/hyperlink" Target="http://www.normattiva.it/uri-res/N2Ls?urn:nir:stato:decreto.legislativo:2011-06-23;118!vig=" TargetMode="External"/><Relationship Id="rId65" Type="http://schemas.openxmlformats.org/officeDocument/2006/relationships/hyperlink" Target="http://www.normattiva.it/uri-res/N2Ls?urn:nir:stato:costituzione~art119!vig=" TargetMode="External"/><Relationship Id="rId73" Type="http://schemas.openxmlformats.org/officeDocument/2006/relationships/hyperlink" Target="http://www.normattiva.it/uri-res/N2Ls?urn:nir:stato:decreto.legislativo:2011-06-23;118!vig=" TargetMode="External"/><Relationship Id="rId78" Type="http://schemas.openxmlformats.org/officeDocument/2006/relationships/hyperlink" Target="http://www.normattiva.it/uri-res/N2Ls?urn:nir:stato:legge:2015-00-00;208~art1!vig=" TargetMode="External"/><Relationship Id="rId81" Type="http://schemas.openxmlformats.org/officeDocument/2006/relationships/hyperlink" Target="http://www.normattiva.it/uri-res/N2Ls?urn:nir:stato:decreto.legislativo:1992-04-30;285~art142!vig=" TargetMode="External"/><Relationship Id="rId86" Type="http://schemas.openxmlformats.org/officeDocument/2006/relationships/hyperlink" Target="http://www.normattiva.it/uri-res/N2Ls?urn:nir:stato:legge:2015-12-28;208!vig=" TargetMode="External"/><Relationship Id="rId94" Type="http://schemas.openxmlformats.org/officeDocument/2006/relationships/hyperlink" Target="http://www.normattiva.it/uri-res/N2Ls?urn:nir:stato:legge:2012-12-24;228!vig=" TargetMode="External"/><Relationship Id="rId99" Type="http://schemas.openxmlformats.org/officeDocument/2006/relationships/hyperlink" Target="http://www.normattiva.it/uri-res/N2Ls?urn:nir:stato:decreto.legislativo:2000-08-18;267~art189!vig=" TargetMode="External"/><Relationship Id="rId101" Type="http://schemas.openxmlformats.org/officeDocument/2006/relationships/hyperlink" Target="http://www.normattiva.it/uri-res/N2Ls?urn:nir:stato:decreto.legislativo:2000-08-18;267~art228!vig=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FRANCESCA\Desktop\SCAMBIO\ENTE%20LOCALE\LICODIA%20EUBEA\2016\RENDICONTO\FOGLIO%20DI%20LAVORO%20REN%202016.xls" TargetMode="External"/><Relationship Id="rId13" Type="http://schemas.openxmlformats.org/officeDocument/2006/relationships/hyperlink" Target="file:///C:\Users\FRANCESCA\Desktop\SCAMBIO\ENTE%20LOCALE\LICODIA%20EUBEA\2016\RENDICONTO\FOGLIO%20DI%20LAVORO%20REN%202016.xls" TargetMode="External"/><Relationship Id="rId18" Type="http://schemas.openxmlformats.org/officeDocument/2006/relationships/hyperlink" Target="file:///C:\Users\FRANCESCA\Desktop\SCAMBIO\ENTE%20LOCALE\LICODIA%20EUBEA\2016\RENDICONTO\FOGLIO%20DI%20LAVORO%20REN%202016.xls" TargetMode="External"/><Relationship Id="rId39" Type="http://schemas.openxmlformats.org/officeDocument/2006/relationships/hyperlink" Target="file:///C:\Users\FRANCESCA\Desktop\SCAMBIO\ENTE%20LOCALE\LICODIA%20EUBEA\2016\RENDICONTO\FOGLIO%20DI%20LAVORO%20REN%202016.xls" TargetMode="External"/><Relationship Id="rId109" Type="http://schemas.openxmlformats.org/officeDocument/2006/relationships/hyperlink" Target="http://www.normattiva.it/uri-res/N2Ls?urn:nir:stato:decreto.legislativo:2000-08-18;267~art231!vig=" TargetMode="External"/><Relationship Id="rId34" Type="http://schemas.openxmlformats.org/officeDocument/2006/relationships/hyperlink" Target="file:///C:\Users\FRANCESCA\Desktop\SCAMBIO\ENTE%20LOCALE\LICODIA%20EUBEA\2016\RENDICONTO\FOGLIO%20DI%20LAVORO%20REN%202016.xls" TargetMode="External"/><Relationship Id="rId50" Type="http://schemas.openxmlformats.org/officeDocument/2006/relationships/hyperlink" Target="http://www.normattiva.it/uri-res/N2Ls?urn:nir:stato:decreto.legislativo:2000-08-18;267!vig=" TargetMode="External"/><Relationship Id="rId55" Type="http://schemas.openxmlformats.org/officeDocument/2006/relationships/hyperlink" Target="http://www.normattiva.it/uri-res/N2Ls?urn:nir:stato:decreto.legislativo:2000-08-18;267~art230!vig=" TargetMode="External"/><Relationship Id="rId76" Type="http://schemas.openxmlformats.org/officeDocument/2006/relationships/hyperlink" Target="http://www.normattiva.it/uri-res/N2Ls?urn:nir:stato:Legge:2011-00-00;183~art31!vig=" TargetMode="External"/><Relationship Id="rId97" Type="http://schemas.openxmlformats.org/officeDocument/2006/relationships/hyperlink" Target="http://www.normattiva.it/uri-res/N2Ls?urn:nir:stato:decreto.legislativo:2000-08-18;267~art179!vig=" TargetMode="External"/><Relationship Id="rId104" Type="http://schemas.openxmlformats.org/officeDocument/2006/relationships/hyperlink" Target="http://finanzalocale.interno.it/circ/dec6-13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normattiva.it/uri-res/N2Ls?urn:nir:stato:decreto.legislativo:2000-08-18;267~art222!vig=" TargetMode="External"/><Relationship Id="rId92" Type="http://schemas.openxmlformats.org/officeDocument/2006/relationships/hyperlink" Target="http://www.normattiva.it/uri-res/N2Ls?urn:nir:stato:legge:2012-12-24;228!vig=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B58B-18D2-412F-BEA0-97208FEF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9413</Words>
  <Characters>53660</Characters>
  <Application>Microsoft Office Word</Application>
  <DocSecurity>0</DocSecurity>
  <Lines>447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62948</CharactersWithSpaces>
  <SharedDoc>false</SharedDoc>
  <HLinks>
    <vt:vector size="636" baseType="variant">
      <vt:variant>
        <vt:i4>3473461</vt:i4>
      </vt:variant>
      <vt:variant>
        <vt:i4>315</vt:i4>
      </vt:variant>
      <vt:variant>
        <vt:i4>0</vt:i4>
      </vt:variant>
      <vt:variant>
        <vt:i4>5</vt:i4>
      </vt:variant>
      <vt:variant>
        <vt:lpwstr>http://www.normattiva.it/uri-res/N2Ls?urn:nir:stato:decreto.legislativo:2011-06-23;118~art11!vig=http://www.normattiva.it/uri-res/N2Ls?urn:nir:stato:decreto.legislativo:2011-06-23;118~art11!vig=</vt:lpwstr>
      </vt:variant>
      <vt:variant>
        <vt:lpwstr/>
      </vt:variant>
      <vt:variant>
        <vt:i4>6881377</vt:i4>
      </vt:variant>
      <vt:variant>
        <vt:i4>312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http://www.normattiva.it/uri-res/N2Ls?urn:nir:stato:decreto.legislativo:2000-08-18;267~art231!vig=</vt:lpwstr>
      </vt:variant>
      <vt:variant>
        <vt:lpwstr/>
      </vt:variant>
      <vt:variant>
        <vt:i4>3997797</vt:i4>
      </vt:variant>
      <vt:variant>
        <vt:i4>309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http://www.rgs.mef.gov.it/_Documenti/VERSIONE-I/e-GOVERNME1/ARCONET/PRINCIPICONTABILI/All_4-3_Principio_applicato_contabilitx_economico-patrimoniale.doc</vt:lpwstr>
      </vt:variant>
      <vt:variant>
        <vt:lpwstr/>
      </vt:variant>
      <vt:variant>
        <vt:i4>3997797</vt:i4>
      </vt:variant>
      <vt:variant>
        <vt:i4>306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http://www.rgs.mef.gov.it/_Documenti/VERSIONE-I/e-GOVERNME1/ARCONET/PRINCIPICONTABILI/All_4-3_Principio_applicato_contabilitx_economico-patrimoniale.doc</vt:lpwstr>
      </vt:variant>
      <vt:variant>
        <vt:lpwstr/>
      </vt:variant>
      <vt:variant>
        <vt:i4>6881379</vt:i4>
      </vt:variant>
      <vt:variant>
        <vt:i4>303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http://www.normattiva.it/uri-res/N2Ls?urn:nir:stato:decreto.legislativo:2000-08-18;267~art233!vig=</vt:lpwstr>
      </vt:variant>
      <vt:variant>
        <vt:lpwstr/>
      </vt:variant>
      <vt:variant>
        <vt:i4>6815846</vt:i4>
      </vt:variant>
      <vt:variant>
        <vt:i4>300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http://www.normattiva.it/uri-res/N2Ls?urn:nir:stato:decreto.legislativo:2000-08-18;267~art226!vig=</vt:lpwstr>
      </vt:variant>
      <vt:variant>
        <vt:lpwstr/>
      </vt:variant>
      <vt:variant>
        <vt:i4>1507343</vt:i4>
      </vt:variant>
      <vt:variant>
        <vt:i4>297</vt:i4>
      </vt:variant>
      <vt:variant>
        <vt:i4>0</vt:i4>
      </vt:variant>
      <vt:variant>
        <vt:i4>5</vt:i4>
      </vt:variant>
      <vt:variant>
        <vt:lpwstr>http://finanzalocale.interno.it/circ/dec6-13.html</vt:lpwstr>
      </vt:variant>
      <vt:variant>
        <vt:lpwstr/>
      </vt:variant>
      <vt:variant>
        <vt:i4>2883637</vt:i4>
      </vt:variant>
      <vt:variant>
        <vt:i4>294</vt:i4>
      </vt:variant>
      <vt:variant>
        <vt:i4>0</vt:i4>
      </vt:variant>
      <vt:variant>
        <vt:i4>5</vt:i4>
      </vt:variant>
      <vt:variant>
        <vt:lpwstr>http://www.normattiva.it/uri-res/N2Ls?urn:nir:stato:decreto.legge:2014-04-24;66~art41!vig=</vt:lpwstr>
      </vt:variant>
      <vt:variant>
        <vt:lpwstr/>
      </vt:variant>
      <vt:variant>
        <vt:i4>786508</vt:i4>
      </vt:variant>
      <vt:variant>
        <vt:i4>291</vt:i4>
      </vt:variant>
      <vt:variant>
        <vt:i4>0</vt:i4>
      </vt:variant>
      <vt:variant>
        <vt:i4>5</vt:i4>
      </vt:variant>
      <vt:variant>
        <vt:lpwstr>http://www.normattiva.it/uri-res/N2Ls?urn:nir:stato:legge:2014-12-23;190!vig=</vt:lpwstr>
      </vt:variant>
      <vt:variant>
        <vt:lpwstr/>
      </vt:variant>
      <vt:variant>
        <vt:i4>6815848</vt:i4>
      </vt:variant>
      <vt:variant>
        <vt:i4>288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http://www.normattiva.it/uri-res/N2Ls?urn:nir:stato:decreto.legislativo:2000-08-18;267~art228!vig=</vt:lpwstr>
      </vt:variant>
      <vt:variant>
        <vt:lpwstr/>
      </vt:variant>
      <vt:variant>
        <vt:i4>6488163</vt:i4>
      </vt:variant>
      <vt:variant>
        <vt:i4>285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http://www.normattiva.it/uri-res/N2Ls?urn:nir:stato:decreto.legislativo:2000-08-18;267~art190!vig=</vt:lpwstr>
      </vt:variant>
      <vt:variant>
        <vt:lpwstr/>
      </vt:variant>
      <vt:variant>
        <vt:i4>6422634</vt:i4>
      </vt:variant>
      <vt:variant>
        <vt:i4>282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http://www.normattiva.it/uri-res/N2Ls?urn:nir:stato:decreto.legislativo:2000-08-18;267~art189!vig=</vt:lpwstr>
      </vt:variant>
      <vt:variant>
        <vt:lpwstr/>
      </vt:variant>
      <vt:variant>
        <vt:i4>6422625</vt:i4>
      </vt:variant>
      <vt:variant>
        <vt:i4>279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http://www.normattiva.it/uri-res/N2Ls?urn:nir:stato:decreto.legislativo:2000-08-18;267~art182!vig=</vt:lpwstr>
      </vt:variant>
      <vt:variant>
        <vt:lpwstr/>
      </vt:variant>
      <vt:variant>
        <vt:i4>7143530</vt:i4>
      </vt:variant>
      <vt:variant>
        <vt:i4>276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http://www.normattiva.it/uri-res/N2Ls?urn:nir:stato:decreto.legislativo:2000-08-18;267~art179!vig=</vt:lpwstr>
      </vt:variant>
      <vt:variant>
        <vt:lpwstr/>
      </vt:variant>
      <vt:variant>
        <vt:i4>6946916</vt:i4>
      </vt:variant>
      <vt:variant>
        <vt:i4>273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http://www.normattiva.it/uri-res/N2Ls?urn:nir:stato:decreto.legislativo:2000-08-18;267~art204!vig=</vt:lpwstr>
      </vt:variant>
      <vt:variant>
        <vt:lpwstr/>
      </vt:variant>
      <vt:variant>
        <vt:i4>393287</vt:i4>
      </vt:variant>
      <vt:variant>
        <vt:i4>270</vt:i4>
      </vt:variant>
      <vt:variant>
        <vt:i4>0</vt:i4>
      </vt:variant>
      <vt:variant>
        <vt:i4>5</vt:i4>
      </vt:variant>
      <vt:variant>
        <vt:lpwstr>http://www.normattiva.it/uri-res/N2Ls?urn:nir:stato:legge:2012-12-24;228!vig=</vt:lpwstr>
      </vt:variant>
      <vt:variant>
        <vt:lpwstr/>
      </vt:variant>
      <vt:variant>
        <vt:i4>393287</vt:i4>
      </vt:variant>
      <vt:variant>
        <vt:i4>267</vt:i4>
      </vt:variant>
      <vt:variant>
        <vt:i4>0</vt:i4>
      </vt:variant>
      <vt:variant>
        <vt:i4>5</vt:i4>
      </vt:variant>
      <vt:variant>
        <vt:lpwstr>http://www.normattiva.it/uri-res/N2Ls?urn:nir:stato:legge:2012-12-24;228!vig=</vt:lpwstr>
      </vt:variant>
      <vt:variant>
        <vt:lpwstr/>
      </vt:variant>
      <vt:variant>
        <vt:i4>4522077</vt:i4>
      </vt:variant>
      <vt:variant>
        <vt:i4>264</vt:i4>
      </vt:variant>
      <vt:variant>
        <vt:i4>0</vt:i4>
      </vt:variant>
      <vt:variant>
        <vt:i4>5</vt:i4>
      </vt:variant>
      <vt:variant>
        <vt:lpwstr>http://www.normattiva.it/uri-res/N2Ls?urn:nir:stato:decreto.legge:2014-04-24;66~art9!vig=</vt:lpwstr>
      </vt:variant>
      <vt:variant>
        <vt:lpwstr/>
      </vt:variant>
      <vt:variant>
        <vt:i4>393287</vt:i4>
      </vt:variant>
      <vt:variant>
        <vt:i4>261</vt:i4>
      </vt:variant>
      <vt:variant>
        <vt:i4>0</vt:i4>
      </vt:variant>
      <vt:variant>
        <vt:i4>5</vt:i4>
      </vt:variant>
      <vt:variant>
        <vt:lpwstr>http://www.normattiva.it/uri-res/N2Ls?urn:nir:stato:legge:2012-12-24;228!vig=</vt:lpwstr>
      </vt:variant>
      <vt:variant>
        <vt:lpwstr/>
      </vt:variant>
      <vt:variant>
        <vt:i4>4325471</vt:i4>
      </vt:variant>
      <vt:variant>
        <vt:i4>258</vt:i4>
      </vt:variant>
      <vt:variant>
        <vt:i4>0</vt:i4>
      </vt:variant>
      <vt:variant>
        <vt:i4>5</vt:i4>
      </vt:variant>
      <vt:variant>
        <vt:lpwstr>http://www.normattiva.it/uri-res/N2Ls?urn:nir:stato:decreto.legge:2012-07-06;95~art5!vig=</vt:lpwstr>
      </vt:variant>
      <vt:variant>
        <vt:lpwstr/>
      </vt:variant>
      <vt:variant>
        <vt:i4>4325471</vt:i4>
      </vt:variant>
      <vt:variant>
        <vt:i4>255</vt:i4>
      </vt:variant>
      <vt:variant>
        <vt:i4>0</vt:i4>
      </vt:variant>
      <vt:variant>
        <vt:i4>5</vt:i4>
      </vt:variant>
      <vt:variant>
        <vt:lpwstr>http://www.normattiva.it/uri-res/N2Ls?urn:nir:stato:decreto.legge:2012-07-06;95~art5!vig=</vt:lpwstr>
      </vt:variant>
      <vt:variant>
        <vt:lpwstr/>
      </vt:variant>
      <vt:variant>
        <vt:i4>2687024</vt:i4>
      </vt:variant>
      <vt:variant>
        <vt:i4>252</vt:i4>
      </vt:variant>
      <vt:variant>
        <vt:i4>0</vt:i4>
      </vt:variant>
      <vt:variant>
        <vt:i4>5</vt:i4>
      </vt:variant>
      <vt:variant>
        <vt:lpwstr>http://www.normattiva.it/uri-res/N2Ls?urn:nir:stato:decreto.legge:2014-04-24;66~art14!vig=</vt:lpwstr>
      </vt:variant>
      <vt:variant>
        <vt:lpwstr/>
      </vt:variant>
      <vt:variant>
        <vt:i4>2687024</vt:i4>
      </vt:variant>
      <vt:variant>
        <vt:i4>249</vt:i4>
      </vt:variant>
      <vt:variant>
        <vt:i4>0</vt:i4>
      </vt:variant>
      <vt:variant>
        <vt:i4>5</vt:i4>
      </vt:variant>
      <vt:variant>
        <vt:lpwstr>http://www.normattiva.it/uri-res/N2Ls?urn:nir:stato:decreto.legge:2014-04-24;66~art14!vig=</vt:lpwstr>
      </vt:variant>
      <vt:variant>
        <vt:lpwstr/>
      </vt:variant>
      <vt:variant>
        <vt:i4>983117</vt:i4>
      </vt:variant>
      <vt:variant>
        <vt:i4>246</vt:i4>
      </vt:variant>
      <vt:variant>
        <vt:i4>0</vt:i4>
      </vt:variant>
      <vt:variant>
        <vt:i4>5</vt:i4>
      </vt:variant>
      <vt:variant>
        <vt:lpwstr>http://www.normattiva.it/uri-res/N2Ls?urn:nir:stato:legge:2006-12-27;296!vig=</vt:lpwstr>
      </vt:variant>
      <vt:variant>
        <vt:lpwstr/>
      </vt:variant>
      <vt:variant>
        <vt:i4>983117</vt:i4>
      </vt:variant>
      <vt:variant>
        <vt:i4>243</vt:i4>
      </vt:variant>
      <vt:variant>
        <vt:i4>0</vt:i4>
      </vt:variant>
      <vt:variant>
        <vt:i4>5</vt:i4>
      </vt:variant>
      <vt:variant>
        <vt:lpwstr>http://www.normattiva.it/uri-res/N2Ls?urn:nir:stato:legge:2006-12-27;296!vig=</vt:lpwstr>
      </vt:variant>
      <vt:variant>
        <vt:lpwstr/>
      </vt:variant>
      <vt:variant>
        <vt:i4>852037</vt:i4>
      </vt:variant>
      <vt:variant>
        <vt:i4>240</vt:i4>
      </vt:variant>
      <vt:variant>
        <vt:i4>0</vt:i4>
      </vt:variant>
      <vt:variant>
        <vt:i4>5</vt:i4>
      </vt:variant>
      <vt:variant>
        <vt:lpwstr>http://www.normattiva.it/uri-res/N2Ls?urn:nir:stato:legge:2015-12-28;208!vig=</vt:lpwstr>
      </vt:variant>
      <vt:variant>
        <vt:lpwstr/>
      </vt:variant>
      <vt:variant>
        <vt:i4>6619248</vt:i4>
      </vt:variant>
      <vt:variant>
        <vt:i4>237</vt:i4>
      </vt:variant>
      <vt:variant>
        <vt:i4>0</vt:i4>
      </vt:variant>
      <vt:variant>
        <vt:i4>5</vt:i4>
      </vt:variant>
      <vt:variant>
        <vt:lpwstr>http://www.normattiva.it/uri-res/N2Ls?urn:nir:stato:decreto.legge:2016-06-24;113~art16!vig=</vt:lpwstr>
      </vt:variant>
      <vt:variant>
        <vt:lpwstr/>
      </vt:variant>
      <vt:variant>
        <vt:i4>852037</vt:i4>
      </vt:variant>
      <vt:variant>
        <vt:i4>234</vt:i4>
      </vt:variant>
      <vt:variant>
        <vt:i4>0</vt:i4>
      </vt:variant>
      <vt:variant>
        <vt:i4>5</vt:i4>
      </vt:variant>
      <vt:variant>
        <vt:lpwstr>http://www.normattiva.it/uri-res/N2Ls?urn:nir:stato:legge:2015-12-28;208!vig=</vt:lpwstr>
      </vt:variant>
      <vt:variant>
        <vt:lpwstr/>
      </vt:variant>
      <vt:variant>
        <vt:i4>852052</vt:i4>
      </vt:variant>
      <vt:variant>
        <vt:i4>231</vt:i4>
      </vt:variant>
      <vt:variant>
        <vt:i4>0</vt:i4>
      </vt:variant>
      <vt:variant>
        <vt:i4>5</vt:i4>
      </vt:variant>
      <vt:variant>
        <vt:lpwstr>http://www.normattiva.it/uri-res/N2Ls?urn:nir:stato:legge:2014-06-24;90~art3!vig=</vt:lpwstr>
      </vt:variant>
      <vt:variant>
        <vt:lpwstr/>
      </vt:variant>
      <vt:variant>
        <vt:i4>7012450</vt:i4>
      </vt:variant>
      <vt:variant>
        <vt:i4>228</vt:i4>
      </vt:variant>
      <vt:variant>
        <vt:i4>0</vt:i4>
      </vt:variant>
      <vt:variant>
        <vt:i4>5</vt:i4>
      </vt:variant>
      <vt:variant>
        <vt:lpwstr>http://www.normattiva.it/uri-res/N2Ls?urn:nir:stato:decreto.legislativo:1992-04-30;285~art208!vig=</vt:lpwstr>
      </vt:variant>
      <vt:variant>
        <vt:lpwstr/>
      </vt:variant>
      <vt:variant>
        <vt:i4>7274603</vt:i4>
      </vt:variant>
      <vt:variant>
        <vt:i4>225</vt:i4>
      </vt:variant>
      <vt:variant>
        <vt:i4>0</vt:i4>
      </vt:variant>
      <vt:variant>
        <vt:i4>5</vt:i4>
      </vt:variant>
      <vt:variant>
        <vt:lpwstr>http://www.normattiva.it/uri-res/N2Ls?urn:nir:stato:decreto.legislativo:1992-04-30;285~art142!vig=</vt:lpwstr>
      </vt:variant>
      <vt:variant>
        <vt:lpwstr/>
      </vt:variant>
      <vt:variant>
        <vt:i4>1507343</vt:i4>
      </vt:variant>
      <vt:variant>
        <vt:i4>222</vt:i4>
      </vt:variant>
      <vt:variant>
        <vt:i4>0</vt:i4>
      </vt:variant>
      <vt:variant>
        <vt:i4>5</vt:i4>
      </vt:variant>
      <vt:variant>
        <vt:lpwstr>http://finanzalocale.interno.it/circ/dec6-13.html</vt:lpwstr>
      </vt:variant>
      <vt:variant>
        <vt:lpwstr/>
      </vt:variant>
      <vt:variant>
        <vt:i4>6422654</vt:i4>
      </vt:variant>
      <vt:variant>
        <vt:i4>219</vt:i4>
      </vt:variant>
      <vt:variant>
        <vt:i4>0</vt:i4>
      </vt:variant>
      <vt:variant>
        <vt:i4>5</vt:i4>
      </vt:variant>
      <vt:variant>
        <vt:lpwstr>http://www.rgs.mef.gov.it/_Documenti/VERSIONE-I/e-GOVERNME1/Pareggio-bilancio-e-Patto-stabilita/2016/Citta-metropolitane-Province-Comuni/36991/DM.N.36991_certificazione_pareggio_2016.pdf</vt:lpwstr>
      </vt:variant>
      <vt:variant>
        <vt:lpwstr/>
      </vt:variant>
      <vt:variant>
        <vt:i4>7667745</vt:i4>
      </vt:variant>
      <vt:variant>
        <vt:i4>216</vt:i4>
      </vt:variant>
      <vt:variant>
        <vt:i4>0</vt:i4>
      </vt:variant>
      <vt:variant>
        <vt:i4>5</vt:i4>
      </vt:variant>
      <vt:variant>
        <vt:lpwstr>http://www.normattiva.it/uri-res/N2Ls?urn:nir:stato:legge:2015-00-00;208~art1!vig=</vt:lpwstr>
      </vt:variant>
      <vt:variant>
        <vt:lpwstr/>
      </vt:variant>
      <vt:variant>
        <vt:i4>852037</vt:i4>
      </vt:variant>
      <vt:variant>
        <vt:i4>213</vt:i4>
      </vt:variant>
      <vt:variant>
        <vt:i4>0</vt:i4>
      </vt:variant>
      <vt:variant>
        <vt:i4>5</vt:i4>
      </vt:variant>
      <vt:variant>
        <vt:lpwstr>http://www.normattiva.it/uri-res/N2Ls?urn:nir:stato:legge:2015-12-28;208!vig=</vt:lpwstr>
      </vt:variant>
      <vt:variant>
        <vt:lpwstr/>
      </vt:variant>
      <vt:variant>
        <vt:i4>2883698</vt:i4>
      </vt:variant>
      <vt:variant>
        <vt:i4>210</vt:i4>
      </vt:variant>
      <vt:variant>
        <vt:i4>0</vt:i4>
      </vt:variant>
      <vt:variant>
        <vt:i4>5</vt:i4>
      </vt:variant>
      <vt:variant>
        <vt:lpwstr>http://www.normattiva.it/uri-res/N2Ls?urn:nir:stato:Legge:2011-00-00;183~art31!vig=</vt:lpwstr>
      </vt:variant>
      <vt:variant>
        <vt:lpwstr/>
      </vt:variant>
      <vt:variant>
        <vt:i4>5505105</vt:i4>
      </vt:variant>
      <vt:variant>
        <vt:i4>207</vt:i4>
      </vt:variant>
      <vt:variant>
        <vt:i4>0</vt:i4>
      </vt:variant>
      <vt:variant>
        <vt:i4>5</vt:i4>
      </vt:variant>
      <vt:variant>
        <vt:lpwstr>http://www.normattiva.it/uri-res/N2Ls?urn:nir:stato:decreto.legislativo:2012-00-00;243~art9!vig=</vt:lpwstr>
      </vt:variant>
      <vt:variant>
        <vt:lpwstr/>
      </vt:variant>
      <vt:variant>
        <vt:i4>6684787</vt:i4>
      </vt:variant>
      <vt:variant>
        <vt:i4>204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http://www.rgs.mef.gov.it/_Documenti/VERSIONE-I/e-GOVERNME1/ARCONET/PRINCIPICONTABILI/All_4-2_Principio_applicato_contabilitx_finanziaria_con_variazioni.doc</vt:lpwstr>
      </vt:variant>
      <vt:variant>
        <vt:lpwstr/>
      </vt:variant>
      <vt:variant>
        <vt:i4>6684787</vt:i4>
      </vt:variant>
      <vt:variant>
        <vt:i4>201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http://www.rgs.mef.gov.it/_Documenti/VERSIONE-I/e-GOVERNME1/ARCONET/PRINCIPICONTABILI/All_4-2_Principio_applicato_contabilitx_finanziaria_con_variazioni.doc</vt:lpwstr>
      </vt:variant>
      <vt:variant>
        <vt:lpwstr/>
      </vt:variant>
      <vt:variant>
        <vt:i4>6684787</vt:i4>
      </vt:variant>
      <vt:variant>
        <vt:i4>198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http://www.rgs.mef.gov.it/_Documenti/VERSIONE-I/e-GOVERNME1/ARCONET/PRINCIPICONTABILI/All_4-2_Principio_applicato_contabilitx_finanziaria_con_variazioni.doc</vt:lpwstr>
      </vt:variant>
      <vt:variant>
        <vt:lpwstr/>
      </vt:variant>
      <vt:variant>
        <vt:i4>2949180</vt:i4>
      </vt:variant>
      <vt:variant>
        <vt:i4>195</vt:i4>
      </vt:variant>
      <vt:variant>
        <vt:i4>0</vt:i4>
      </vt:variant>
      <vt:variant>
        <vt:i4>5</vt:i4>
      </vt:variant>
      <vt:variant>
        <vt:lpwstr>http://www.normattiva.it/uri-res/N2Ls?urn:nir:stato:decreto.legislativo:2011-06-23;118!vig=</vt:lpwstr>
      </vt:variant>
      <vt:variant>
        <vt:lpwstr/>
      </vt:variant>
      <vt:variant>
        <vt:i4>6684787</vt:i4>
      </vt:variant>
      <vt:variant>
        <vt:i4>192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http://www.rgs.mef.gov.it/_Documenti/VERSIONE-I/e-GOVERNME1/ARCONET/PRINCIPICONTABILI/All_4-2_Principio_applicato_contabilitx_finanziaria_con_variazioni.doc</vt:lpwstr>
      </vt:variant>
      <vt:variant>
        <vt:lpwstr/>
      </vt:variant>
      <vt:variant>
        <vt:i4>6815842</vt:i4>
      </vt:variant>
      <vt:variant>
        <vt:i4>189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http://www.normattiva.it/uri-res/N2Ls?urn:nir:stato:decreto.legislativo:2000-08-18;267~art222!vig=</vt:lpwstr>
      </vt:variant>
      <vt:variant>
        <vt:lpwstr/>
      </vt:variant>
      <vt:variant>
        <vt:i4>6881379</vt:i4>
      </vt:variant>
      <vt:variant>
        <vt:i4>186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http://www.normattiva.it/uri-res/N2Ls?urn:nir:stato:decreto.legislativo:2000-08-18;267~art233!vig=</vt:lpwstr>
      </vt:variant>
      <vt:variant>
        <vt:lpwstr/>
      </vt:variant>
      <vt:variant>
        <vt:i4>6815846</vt:i4>
      </vt:variant>
      <vt:variant>
        <vt:i4>183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http://www.normattiva.it/uri-res/N2Ls?urn:nir:stato:decreto.legislativo:2000-08-18;267~art226!vig=</vt:lpwstr>
      </vt:variant>
      <vt:variant>
        <vt:lpwstr/>
      </vt:variant>
      <vt:variant>
        <vt:i4>6946916</vt:i4>
      </vt:variant>
      <vt:variant>
        <vt:i4>180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http://www.normattiva.it/uri-res/N2Ls?urn:nir:stato:decreto.legislativo:2000-08-18;267~art204!vig=</vt:lpwstr>
      </vt:variant>
      <vt:variant>
        <vt:lpwstr/>
      </vt:variant>
      <vt:variant>
        <vt:i4>6946916</vt:i4>
      </vt:variant>
      <vt:variant>
        <vt:i4>177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http://www.normattiva.it/uri-res/N2Ls?urn:nir:stato:decreto.legislativo:2000-08-18;267~art204!vig=</vt:lpwstr>
      </vt:variant>
      <vt:variant>
        <vt:lpwstr/>
      </vt:variant>
      <vt:variant>
        <vt:i4>6946915</vt:i4>
      </vt:variant>
      <vt:variant>
        <vt:i4>174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http://www.normattiva.it/uri-res/N2Ls?urn:nir:stato:decreto.legislativo:2000-08-18;267~art203!vig=</vt:lpwstr>
      </vt:variant>
      <vt:variant>
        <vt:lpwstr/>
      </vt:variant>
      <vt:variant>
        <vt:i4>4259928</vt:i4>
      </vt:variant>
      <vt:variant>
        <vt:i4>171</vt:i4>
      </vt:variant>
      <vt:variant>
        <vt:i4>0</vt:i4>
      </vt:variant>
      <vt:variant>
        <vt:i4>5</vt:i4>
      </vt:variant>
      <vt:variant>
        <vt:lpwstr>http://www.normattiva.it/uri-res/N2Ls?urn:nir:stato:costituzione~art119!vig=</vt:lpwstr>
      </vt:variant>
      <vt:variant>
        <vt:lpwstr/>
      </vt:variant>
      <vt:variant>
        <vt:i4>6488166</vt:i4>
      </vt:variant>
      <vt:variant>
        <vt:i4>168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http://www.normattiva.it/uri-res/N2Ls?urn:nir:stato:decreto.legislativo:2000-08-18;267~art195!vig=</vt:lpwstr>
      </vt:variant>
      <vt:variant>
        <vt:lpwstr/>
      </vt:variant>
      <vt:variant>
        <vt:i4>6815842</vt:i4>
      </vt:variant>
      <vt:variant>
        <vt:i4>165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http://www.normattiva.it/uri-res/N2Ls?urn:nir:stato:decreto.legislativo:2000-08-18;267~art222!vig=</vt:lpwstr>
      </vt:variant>
      <vt:variant>
        <vt:lpwstr/>
      </vt:variant>
      <vt:variant>
        <vt:i4>6815848</vt:i4>
      </vt:variant>
      <vt:variant>
        <vt:i4>162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http://www.normattiva.it/uri-res/N2Ls?urn:nir:stato:decreto.legislativo:2000-08-18;267~art228!vig=</vt:lpwstr>
      </vt:variant>
      <vt:variant>
        <vt:lpwstr/>
      </vt:variant>
      <vt:variant>
        <vt:i4>6881385</vt:i4>
      </vt:variant>
      <vt:variant>
        <vt:i4>159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http://www.normattiva.it/uri-res/N2Ls?urn:nir:stato:decreto.legislativo:2000-08-18;267~art239!vig=</vt:lpwstr>
      </vt:variant>
      <vt:variant>
        <vt:lpwstr/>
      </vt:variant>
      <vt:variant>
        <vt:i4>2949180</vt:i4>
      </vt:variant>
      <vt:variant>
        <vt:i4>156</vt:i4>
      </vt:variant>
      <vt:variant>
        <vt:i4>0</vt:i4>
      </vt:variant>
      <vt:variant>
        <vt:i4>5</vt:i4>
      </vt:variant>
      <vt:variant>
        <vt:lpwstr>http://www.normattiva.it/uri-res/N2Ls?urn:nir:stato:decreto.legislativo:2011-06-23;118!vig=</vt:lpwstr>
      </vt:variant>
      <vt:variant>
        <vt:lpwstr/>
      </vt:variant>
      <vt:variant>
        <vt:i4>6881385</vt:i4>
      </vt:variant>
      <vt:variant>
        <vt:i4>153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http://www.normattiva.it/uri-res/N2Ls?urn:nir:stato:decreto.legislativo:2000-08-18;267~art239!vig=</vt:lpwstr>
      </vt:variant>
      <vt:variant>
        <vt:lpwstr/>
      </vt:variant>
      <vt:variant>
        <vt:i4>2818103</vt:i4>
      </vt:variant>
      <vt:variant>
        <vt:i4>150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http://www.normattiva.it/uri-res/N2Ls?urn:nir:stato:decreto.legislativo:2000-08-18;267!vig=</vt:lpwstr>
      </vt:variant>
      <vt:variant>
        <vt:lpwstr/>
      </vt:variant>
      <vt:variant>
        <vt:i4>1441800</vt:i4>
      </vt:variant>
      <vt:variant>
        <vt:i4>147</vt:i4>
      </vt:variant>
      <vt:variant>
        <vt:i4>0</vt:i4>
      </vt:variant>
      <vt:variant>
        <vt:i4>5</vt:i4>
      </vt:variant>
      <vt:variant>
        <vt:lpwstr>http://finanzalocale.interno.it/circ/dec1-12.html</vt:lpwstr>
      </vt:variant>
      <vt:variant>
        <vt:lpwstr/>
      </vt:variant>
      <vt:variant>
        <vt:i4>7209087</vt:i4>
      </vt:variant>
      <vt:variant>
        <vt:i4>144</vt:i4>
      </vt:variant>
      <vt:variant>
        <vt:i4>0</vt:i4>
      </vt:variant>
      <vt:variant>
        <vt:i4>5</vt:i4>
      </vt:variant>
      <vt:variant>
        <vt:lpwstr>http://www.normattiva.it/uri-res/N2Ls?urn:nir:stato:decreto.legge:2011-08-13;138~art16!vig=</vt:lpwstr>
      </vt:variant>
      <vt:variant>
        <vt:lpwstr/>
      </vt:variant>
      <vt:variant>
        <vt:i4>6881376</vt:i4>
      </vt:variant>
      <vt:variant>
        <vt:i4>141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http://www.normattiva.it/uri-res/N2Ls?urn:nir:stato:decreto.legislativo:2000-08-18;267~art230!vig=</vt:lpwstr>
      </vt:variant>
      <vt:variant>
        <vt:lpwstr/>
      </vt:variant>
      <vt:variant>
        <vt:i4>6815847</vt:i4>
      </vt:variant>
      <vt:variant>
        <vt:i4>138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http://www.normattiva.it/uri-res/N2Ls?urn:nir:stato:decreto.legislativo:2000-08-18;267~art227!vig=</vt:lpwstr>
      </vt:variant>
      <vt:variant>
        <vt:lpwstr/>
      </vt:variant>
      <vt:variant>
        <vt:i4>1507343</vt:i4>
      </vt:variant>
      <vt:variant>
        <vt:i4>135</vt:i4>
      </vt:variant>
      <vt:variant>
        <vt:i4>0</vt:i4>
      </vt:variant>
      <vt:variant>
        <vt:i4>5</vt:i4>
      </vt:variant>
      <vt:variant>
        <vt:lpwstr>http://finanzalocale.interno.it/circ/dec6-13.html</vt:lpwstr>
      </vt:variant>
      <vt:variant>
        <vt:lpwstr/>
      </vt:variant>
      <vt:variant>
        <vt:i4>6815843</vt:i4>
      </vt:variant>
      <vt:variant>
        <vt:i4>132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http://www.normattiva.it/uri-res/N2Ls?urn:nir:stato:decreto.legislativo:2000-08-18;267~art223!vig=</vt:lpwstr>
      </vt:variant>
      <vt:variant>
        <vt:lpwstr/>
      </vt:variant>
      <vt:variant>
        <vt:i4>6815846</vt:i4>
      </vt:variant>
      <vt:variant>
        <vt:i4>129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http://www.normattiva.it/uri-res/N2Ls?urn:nir:stato:decreto.legislativo:2000-08-18;267~art226!vig=</vt:lpwstr>
      </vt:variant>
      <vt:variant>
        <vt:lpwstr/>
      </vt:variant>
      <vt:variant>
        <vt:i4>2818103</vt:i4>
      </vt:variant>
      <vt:variant>
        <vt:i4>126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http://www.normattiva.it/uri-res/N2Ls?urn:nir:stato:decreto.legislativo:2000-08-18;267!vig=</vt:lpwstr>
      </vt:variant>
      <vt:variant>
        <vt:lpwstr/>
      </vt:variant>
      <vt:variant>
        <vt:i4>2097262</vt:i4>
      </vt:variant>
      <vt:variant>
        <vt:i4>123</vt:i4>
      </vt:variant>
      <vt:variant>
        <vt:i4>0</vt:i4>
      </vt:variant>
      <vt:variant>
        <vt:i4>5</vt:i4>
      </vt:variant>
      <vt:variant>
        <vt:lpwstr>http://www.normattiva.it/do/atto/vediPdf?cdimg=v011G01600100001011000105&amp;dgu=2011-07-26&amp;art.dataPubblicazioneGazzetta=2011-07-26&amp;art.codiceRedazionale=011G0160</vt:lpwstr>
      </vt:variant>
      <vt:variant>
        <vt:lpwstr/>
      </vt:variant>
      <vt:variant>
        <vt:i4>3997797</vt:i4>
      </vt:variant>
      <vt:variant>
        <vt:i4>120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http://www.rgs.mef.gov.it/_Documenti/VERSIONE-I/e-GOVERNME1/ARCONET/PRINCIPICONTABILI/All_4-3_Principio_applicato_contabilitx_economico-patrimoniale.doc</vt:lpwstr>
      </vt:variant>
      <vt:variant>
        <vt:lpwstr/>
      </vt:variant>
      <vt:variant>
        <vt:i4>6684787</vt:i4>
      </vt:variant>
      <vt:variant>
        <vt:i4>117</vt:i4>
      </vt:variant>
      <vt:variant>
        <vt:i4>0</vt:i4>
      </vt:variant>
      <vt:variant>
        <vt:i4>5</vt:i4>
      </vt:variant>
      <vt:variant>
        <vt:lpwstr>http://www.rgs.mef.gov.it/_Documenti/VERSIONE-I/e-GOVERNME1/ARCONET/PRINCIPICONTABILI/All_4-2_Principio_applicato_contabilitx_finanziaria_con_variazioni.doc</vt:lpwstr>
      </vt:variant>
      <vt:variant>
        <vt:lpwstr/>
      </vt:variant>
      <vt:variant>
        <vt:i4>2949180</vt:i4>
      </vt:variant>
      <vt:variant>
        <vt:i4>114</vt:i4>
      </vt:variant>
      <vt:variant>
        <vt:i4>0</vt:i4>
      </vt:variant>
      <vt:variant>
        <vt:i4>5</vt:i4>
      </vt:variant>
      <vt:variant>
        <vt:lpwstr>http://www.normattiva.it/uri-res/N2Ls?urn:nir:stato:decreto.legislativo:2011-06-23;118!vig=</vt:lpwstr>
      </vt:variant>
      <vt:variant>
        <vt:lpwstr/>
      </vt:variant>
      <vt:variant>
        <vt:i4>2818103</vt:i4>
      </vt:variant>
      <vt:variant>
        <vt:i4>111</vt:i4>
      </vt:variant>
      <vt:variant>
        <vt:i4>0</vt:i4>
      </vt:variant>
      <vt:variant>
        <vt:i4>5</vt:i4>
      </vt:variant>
      <vt:variant>
        <vt:lpwstr>http://www.normattiva.it/uri-res/N2Ls?urn:nir:stato:decreto.legislativo:2000-08-18;267!vig=</vt:lpwstr>
      </vt:variant>
      <vt:variant>
        <vt:lpwstr/>
      </vt:variant>
      <vt:variant>
        <vt:i4>3473527</vt:i4>
      </vt:variant>
      <vt:variant>
        <vt:i4>108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RANGE!_Toc478900734</vt:lpwstr>
      </vt:variant>
      <vt:variant>
        <vt:i4>3473527</vt:i4>
      </vt:variant>
      <vt:variant>
        <vt:i4>105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RANGE!_Toc478900732</vt:lpwstr>
      </vt:variant>
      <vt:variant>
        <vt:i4>3473527</vt:i4>
      </vt:variant>
      <vt:variant>
        <vt:i4>102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RANGE!_Toc478900731</vt:lpwstr>
      </vt:variant>
      <vt:variant>
        <vt:i4>3473527</vt:i4>
      </vt:variant>
      <vt:variant>
        <vt:i4>99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RANGE!_Toc478900730</vt:lpwstr>
      </vt:variant>
      <vt:variant>
        <vt:i4>3407991</vt:i4>
      </vt:variant>
      <vt:variant>
        <vt:i4>96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RANGE!_Toc478900729</vt:lpwstr>
      </vt:variant>
      <vt:variant>
        <vt:i4>3407991</vt:i4>
      </vt:variant>
      <vt:variant>
        <vt:i4>93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RANGE!_Toc478900728</vt:lpwstr>
      </vt:variant>
      <vt:variant>
        <vt:i4>3407991</vt:i4>
      </vt:variant>
      <vt:variant>
        <vt:i4>90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RANGE!_Toc478900725</vt:lpwstr>
      </vt:variant>
      <vt:variant>
        <vt:i4>3407991</vt:i4>
      </vt:variant>
      <vt:variant>
        <vt:i4>87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RANGE!_Toc478900724</vt:lpwstr>
      </vt:variant>
      <vt:variant>
        <vt:i4>3407991</vt:i4>
      </vt:variant>
      <vt:variant>
        <vt:i4>84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RANGE!_Toc478900723</vt:lpwstr>
      </vt:variant>
      <vt:variant>
        <vt:i4>3407991</vt:i4>
      </vt:variant>
      <vt:variant>
        <vt:i4>81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RANGE!_Toc478900722</vt:lpwstr>
      </vt:variant>
      <vt:variant>
        <vt:i4>3407991</vt:i4>
      </vt:variant>
      <vt:variant>
        <vt:i4>78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RANGE!_Toc478900721</vt:lpwstr>
      </vt:variant>
      <vt:variant>
        <vt:i4>3604599</vt:i4>
      </vt:variant>
      <vt:variant>
        <vt:i4>75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RANGE!_Toc478900719</vt:lpwstr>
      </vt:variant>
      <vt:variant>
        <vt:i4>3604599</vt:i4>
      </vt:variant>
      <vt:variant>
        <vt:i4>72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RANGE!_Toc478900718</vt:lpwstr>
      </vt:variant>
      <vt:variant>
        <vt:i4>3604599</vt:i4>
      </vt:variant>
      <vt:variant>
        <vt:i4>69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RANGE!_Toc478900717</vt:lpwstr>
      </vt:variant>
      <vt:variant>
        <vt:i4>3604599</vt:i4>
      </vt:variant>
      <vt:variant>
        <vt:i4>66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RANGE!_Toc478900716</vt:lpwstr>
      </vt:variant>
      <vt:variant>
        <vt:i4>3604599</vt:i4>
      </vt:variant>
      <vt:variant>
        <vt:i4>63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RANGE!_Toc478900715</vt:lpwstr>
      </vt:variant>
      <vt:variant>
        <vt:i4>3604599</vt:i4>
      </vt:variant>
      <vt:variant>
        <vt:i4>60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RANGE!_Toc478900714</vt:lpwstr>
      </vt:variant>
      <vt:variant>
        <vt:i4>3604599</vt:i4>
      </vt:variant>
      <vt:variant>
        <vt:i4>57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RANGE!_Toc478900713</vt:lpwstr>
      </vt:variant>
      <vt:variant>
        <vt:i4>3604599</vt:i4>
      </vt:variant>
      <vt:variant>
        <vt:i4>54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RANGE!_Toc478900712</vt:lpwstr>
      </vt:variant>
      <vt:variant>
        <vt:i4>3604599</vt:i4>
      </vt:variant>
      <vt:variant>
        <vt:i4>51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RANGE!_Toc478900711</vt:lpwstr>
      </vt:variant>
      <vt:variant>
        <vt:i4>3604599</vt:i4>
      </vt:variant>
      <vt:variant>
        <vt:i4>48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RANGE!_Toc478900710</vt:lpwstr>
      </vt:variant>
      <vt:variant>
        <vt:i4>3539063</vt:i4>
      </vt:variant>
      <vt:variant>
        <vt:i4>45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RANGE!_Toc478900709</vt:lpwstr>
      </vt:variant>
      <vt:variant>
        <vt:i4>3539063</vt:i4>
      </vt:variant>
      <vt:variant>
        <vt:i4>42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RANGE!_Toc478900708</vt:lpwstr>
      </vt:variant>
      <vt:variant>
        <vt:i4>3539063</vt:i4>
      </vt:variant>
      <vt:variant>
        <vt:i4>39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RANGE!_Toc478900707</vt:lpwstr>
      </vt:variant>
      <vt:variant>
        <vt:i4>3539063</vt:i4>
      </vt:variant>
      <vt:variant>
        <vt:i4>36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RANGE!_Toc478900704</vt:lpwstr>
      </vt:variant>
      <vt:variant>
        <vt:i4>3539063</vt:i4>
      </vt:variant>
      <vt:variant>
        <vt:i4>33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RANGE!_Toc478900702</vt:lpwstr>
      </vt:variant>
      <vt:variant>
        <vt:i4>3539063</vt:i4>
      </vt:variant>
      <vt:variant>
        <vt:i4>30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RANGE!_Toc478900701</vt:lpwstr>
      </vt:variant>
      <vt:variant>
        <vt:i4>3539063</vt:i4>
      </vt:variant>
      <vt:variant>
        <vt:i4>27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RANGE!_Toc478900700</vt:lpwstr>
      </vt:variant>
      <vt:variant>
        <vt:i4>4128886</vt:i4>
      </vt:variant>
      <vt:variant>
        <vt:i4>24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RANGE!_Toc478900698</vt:lpwstr>
      </vt:variant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RANGE!_Toc478900697</vt:lpwstr>
      </vt:variant>
      <vt:variant>
        <vt:i4>4128886</vt:i4>
      </vt:variant>
      <vt:variant>
        <vt:i4>18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RANGE!_Toc478900696</vt:lpwstr>
      </vt:variant>
      <vt:variant>
        <vt:i4>4128886</vt:i4>
      </vt:variant>
      <vt:variant>
        <vt:i4>15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RANGE!_Toc478900695</vt:lpwstr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RANGE!_Toc478900694</vt:lpwstr>
      </vt:variant>
      <vt:variant>
        <vt:i4>4128886</vt:i4>
      </vt:variant>
      <vt:variant>
        <vt:i4>9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RANGE!_Toc478900693</vt:lpwstr>
      </vt:variant>
      <vt:variant>
        <vt:i4>4128886</vt:i4>
      </vt:variant>
      <vt:variant>
        <vt:i4>6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RANGE!_Toc478900692</vt:lpwstr>
      </vt:variant>
      <vt:variant>
        <vt:i4>4128886</vt:i4>
      </vt:variant>
      <vt:variant>
        <vt:i4>3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RANGE!_Toc478900691</vt:lpwstr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C:\Users\FRANCESCA\Desktop\SCAMBIO\ENTE LOCALE\LICODIA EUBEA\2016\RENDICONTO\FOGLIO DI LAVORO REN 2016.xls</vt:lpwstr>
      </vt:variant>
      <vt:variant>
        <vt:lpwstr>RANGE!_Toc478900690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2018-03-27T10:16:00Z</dcterms:created>
  <dcterms:modified xsi:type="dcterms:W3CDTF">2018-03-27T10:16:00Z</dcterms:modified>
</cp:coreProperties>
</file>